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83EA99F"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CD68B5">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54581B">
        <w:rPr>
          <w:rFonts w:cs="Arial"/>
          <w:color w:val="000000"/>
          <w:sz w:val="24"/>
          <w:szCs w:val="24"/>
        </w:rPr>
        <w:t>8486</w:t>
      </w:r>
      <w:bookmarkStart w:id="0" w:name="_GoBack"/>
      <w:bookmarkEnd w:id="0"/>
    </w:p>
    <w:p w14:paraId="2700B07E" w14:textId="2F7DB05B" w:rsidR="003175E3" w:rsidRPr="00C51EC1" w:rsidRDefault="00CF6D91" w:rsidP="003175E3">
      <w:pPr>
        <w:pStyle w:val="Header"/>
        <w:rPr>
          <w:rFonts w:eastAsia="SimSun"/>
          <w:sz w:val="24"/>
          <w:szCs w:val="24"/>
          <w:lang w:eastAsia="zh-CN"/>
        </w:rPr>
      </w:pPr>
      <w:r>
        <w:rPr>
          <w:rFonts w:eastAsia="SimSun"/>
          <w:sz w:val="24"/>
          <w:szCs w:val="24"/>
          <w:lang w:eastAsia="zh-CN"/>
        </w:rPr>
        <w:t>Ljubljana, Slovenia, 26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211C0B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22085">
        <w:rPr>
          <w:rFonts w:ascii="Arial" w:hAnsi="Arial"/>
          <w:sz w:val="24"/>
          <w:lang w:val="en-US"/>
        </w:rPr>
        <w:t>8.12</w:t>
      </w:r>
      <w:r w:rsidR="005E136F">
        <w:rPr>
          <w:rFonts w:ascii="Arial" w:hAnsi="Arial"/>
          <w:sz w:val="24"/>
          <w:lang w:val="en-US"/>
        </w:rPr>
        <w:t>.3</w:t>
      </w:r>
      <w:r w:rsidR="00DD7093">
        <w:rPr>
          <w:rFonts w:ascii="Arial" w:hAnsi="Arial"/>
          <w:sz w:val="24"/>
          <w:lang w:val="en-US"/>
        </w:rPr>
        <w:t>.</w:t>
      </w:r>
      <w:r w:rsidR="00CF5440">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43507D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65064A">
        <w:rPr>
          <w:rFonts w:ascii="Arial" w:hAnsi="Arial"/>
          <w:sz w:val="24"/>
          <w:lang w:val="en-US"/>
        </w:rPr>
        <w:t>NB-IoT</w:t>
      </w:r>
      <w:r w:rsidR="00E154F8">
        <w:rPr>
          <w:rFonts w:ascii="Arial" w:hAnsi="Arial"/>
          <w:sz w:val="24"/>
          <w:lang w:val="en-US"/>
        </w:rPr>
        <w:t xml:space="preserve"> </w:t>
      </w:r>
      <w:r w:rsidR="00457E03">
        <w:rPr>
          <w:rFonts w:ascii="Arial" w:hAnsi="Arial"/>
          <w:sz w:val="24"/>
          <w:lang w:val="en-US"/>
        </w:rPr>
        <w:t>RRM measurements in non-anchor carrier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36B4C586" w14:textId="7A679CB9" w:rsidR="00C24913" w:rsidRDefault="00C24913" w:rsidP="00E154F8">
      <w:pPr>
        <w:rPr>
          <w:lang w:val="en-US"/>
        </w:rPr>
      </w:pPr>
      <w:r>
        <w:rPr>
          <w:lang w:val="en-US"/>
        </w:rPr>
        <w:t>In the RAN4</w:t>
      </w:r>
      <w:r w:rsidR="00131E99">
        <w:rPr>
          <w:lang w:val="en-US"/>
        </w:rPr>
        <w:t>#9</w:t>
      </w:r>
      <w:r w:rsidR="00CF6D91">
        <w:rPr>
          <w:lang w:val="en-US"/>
        </w:rPr>
        <w:t>1</w:t>
      </w:r>
      <w:r>
        <w:rPr>
          <w:lang w:val="en-US"/>
        </w:rPr>
        <w:t xml:space="preserve"> meeting, </w:t>
      </w:r>
      <w:r w:rsidR="00CE0A1A">
        <w:rPr>
          <w:lang w:val="en-US"/>
        </w:rPr>
        <w:t xml:space="preserve">a Way Forward was agreed on RRM impact of R16 enhancements for NB-IoT [1]. Specifically, on </w:t>
      </w:r>
      <w:r w:rsidR="00CF6D91">
        <w:rPr>
          <w:lang w:val="en-US"/>
        </w:rPr>
        <w:t>RRM measurements in non-anchor carrier</w:t>
      </w:r>
      <w:r w:rsidR="00CE0A1A">
        <w:rPr>
          <w:lang w:val="en-US"/>
        </w:rPr>
        <w:t>, the following agreements were made:</w:t>
      </w:r>
      <w:r w:rsidR="003B2B69">
        <w:rPr>
          <w:lang w:val="en-US"/>
        </w:rPr>
        <w:t xml:space="preserve"> </w:t>
      </w:r>
    </w:p>
    <w:p w14:paraId="7B9EC9EA" w14:textId="1AAD0652" w:rsidR="003B2B69" w:rsidRDefault="003B2B69" w:rsidP="00E154F8">
      <w:pPr>
        <w:rPr>
          <w:lang w:val="en-US"/>
        </w:rPr>
      </w:pPr>
      <w:r w:rsidRPr="0074147F">
        <w:rPr>
          <w:noProof/>
          <w:lang w:val="en-US" w:eastAsia="zh-CN"/>
        </w:rPr>
        <mc:AlternateContent>
          <mc:Choice Requires="wps">
            <w:drawing>
              <wp:inline distT="0" distB="0" distL="0" distR="0" wp14:anchorId="7AD84ABB" wp14:editId="321344DF">
                <wp:extent cx="5881420" cy="1194179"/>
                <wp:effectExtent l="0" t="0" r="24130" b="254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194179"/>
                        </a:xfrm>
                        <a:prstGeom prst="rect">
                          <a:avLst/>
                        </a:prstGeom>
                        <a:solidFill>
                          <a:srgbClr val="FFFFFF"/>
                        </a:solidFill>
                        <a:ln w="9525">
                          <a:solidFill>
                            <a:srgbClr val="000000"/>
                          </a:solidFill>
                          <a:miter lim="800000"/>
                          <a:headEnd/>
                          <a:tailEnd/>
                        </a:ln>
                      </wps:spPr>
                      <wps:txbx>
                        <w:txbxContent>
                          <w:p w14:paraId="21651EB0" w14:textId="77777777" w:rsidR="00CF6D91" w:rsidRPr="00CF6D91" w:rsidRDefault="00CF6D91" w:rsidP="00CF6D91">
                            <w:pPr>
                              <w:numPr>
                                <w:ilvl w:val="0"/>
                                <w:numId w:val="17"/>
                              </w:numPr>
                              <w:overflowPunct w:val="0"/>
                              <w:autoSpaceDE w:val="0"/>
                              <w:autoSpaceDN w:val="0"/>
                              <w:adjustRightInd w:val="0"/>
                              <w:spacing w:after="0"/>
                              <w:textAlignment w:val="baseline"/>
                              <w:rPr>
                                <w:lang w:val="en-US"/>
                              </w:rPr>
                            </w:pPr>
                            <w:r w:rsidRPr="00CF6D91">
                              <w:t>For NRSRQ measurement on non-anchor carriers</w:t>
                            </w:r>
                          </w:p>
                          <w:p w14:paraId="3F571344" w14:textId="77777777" w:rsidR="00CF6D91" w:rsidRPr="00CF6D91" w:rsidRDefault="00CF6D91" w:rsidP="00CF6D91">
                            <w:pPr>
                              <w:numPr>
                                <w:ilvl w:val="1"/>
                                <w:numId w:val="17"/>
                              </w:numPr>
                              <w:overflowPunct w:val="0"/>
                              <w:autoSpaceDE w:val="0"/>
                              <w:autoSpaceDN w:val="0"/>
                              <w:adjustRightInd w:val="0"/>
                              <w:spacing w:after="0"/>
                              <w:textAlignment w:val="baseline"/>
                              <w:rPr>
                                <w:lang w:val="en-US"/>
                              </w:rPr>
                            </w:pPr>
                            <w:r w:rsidRPr="00CF6D91">
                              <w:t xml:space="preserve">NRSRQ measurements on a non-anchor paging carrier cannot be translated to the equivalent NRSRQ measurements of the anchor carrier in the same way that NRSRP can be translated. </w:t>
                            </w:r>
                          </w:p>
                          <w:p w14:paraId="0A8ADC91" w14:textId="77777777" w:rsidR="00CF6D91" w:rsidRPr="00CF6D91" w:rsidRDefault="00CF6D91" w:rsidP="00CF6D91">
                            <w:pPr>
                              <w:numPr>
                                <w:ilvl w:val="1"/>
                                <w:numId w:val="17"/>
                              </w:numPr>
                              <w:overflowPunct w:val="0"/>
                              <w:autoSpaceDE w:val="0"/>
                              <w:autoSpaceDN w:val="0"/>
                              <w:adjustRightInd w:val="0"/>
                              <w:spacing w:after="0"/>
                              <w:textAlignment w:val="baseline"/>
                              <w:rPr>
                                <w:lang w:val="en-US"/>
                              </w:rPr>
                            </w:pPr>
                            <w:r w:rsidRPr="00CF6D91">
                              <w:t>RAN4 is further investigating possible alternative methods for NRSRQ measurements translation between non-anchor paging and anchor carriers</w:t>
                            </w:r>
                          </w:p>
                          <w:p w14:paraId="291C4204" w14:textId="0A146EB8" w:rsidR="00C166EA" w:rsidRPr="00CF6D91" w:rsidRDefault="00CF6D91" w:rsidP="00CF6D91">
                            <w:pPr>
                              <w:numPr>
                                <w:ilvl w:val="0"/>
                                <w:numId w:val="17"/>
                              </w:numPr>
                              <w:overflowPunct w:val="0"/>
                              <w:autoSpaceDE w:val="0"/>
                              <w:autoSpaceDN w:val="0"/>
                              <w:adjustRightInd w:val="0"/>
                              <w:spacing w:after="0"/>
                              <w:textAlignment w:val="baseline"/>
                              <w:rPr>
                                <w:lang w:val="en-US"/>
                              </w:rPr>
                            </w:pPr>
                            <w:r w:rsidRPr="00CF6D91">
                              <w:t>It is FFS whether serving cell measurement relaxation introduced in Rel 15 for WUS can also be applied when the UE performs serving cell measurements on the non-anchor paging carrier</w:t>
                            </w:r>
                          </w:p>
                          <w:p w14:paraId="5D93340E" w14:textId="77777777" w:rsidR="00C166EA" w:rsidRPr="00B01C30" w:rsidRDefault="00C166EA" w:rsidP="00CE0A1A">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7AD84ABB" id="_x0000_t202" coordsize="21600,21600" o:spt="202" path="m,l,21600r21600,l21600,xe">
                <v:stroke joinstyle="miter"/>
                <v:path gradientshapeok="t" o:connecttype="rect"/>
              </v:shapetype>
              <v:shape id="Text Box 1" o:spid="_x0000_s1026" type="#_x0000_t202" style="width:463.1pt;height:9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">
                <v:textbox>
                  <w:txbxContent>
                    <w:p w14:paraId="21651EB0" w14:textId="77777777" w:rsidR="00CF6D91" w:rsidRPr="00CF6D91" w:rsidRDefault="00CF6D91" w:rsidP="00CF6D91">
                      <w:pPr>
                        <w:numPr>
                          <w:ilvl w:val="0"/>
                          <w:numId w:val="17"/>
                        </w:numPr>
                        <w:overflowPunct w:val="0"/>
                        <w:autoSpaceDE w:val="0"/>
                        <w:autoSpaceDN w:val="0"/>
                        <w:adjustRightInd w:val="0"/>
                        <w:spacing w:after="0"/>
                        <w:textAlignment w:val="baseline"/>
                        <w:rPr>
                          <w:lang w:val="en-US"/>
                        </w:rPr>
                      </w:pPr>
                      <w:r w:rsidRPr="00CF6D91">
                        <w:t>For NRSRQ measurement on non-anchor carriers</w:t>
                      </w:r>
                    </w:p>
                    <w:p w14:paraId="3F571344" w14:textId="77777777" w:rsidR="00CF6D91" w:rsidRPr="00CF6D91" w:rsidRDefault="00CF6D91" w:rsidP="00CF6D91">
                      <w:pPr>
                        <w:numPr>
                          <w:ilvl w:val="1"/>
                          <w:numId w:val="17"/>
                        </w:numPr>
                        <w:overflowPunct w:val="0"/>
                        <w:autoSpaceDE w:val="0"/>
                        <w:autoSpaceDN w:val="0"/>
                        <w:adjustRightInd w:val="0"/>
                        <w:spacing w:after="0"/>
                        <w:textAlignment w:val="baseline"/>
                        <w:rPr>
                          <w:lang w:val="en-US"/>
                        </w:rPr>
                      </w:pPr>
                      <w:r w:rsidRPr="00CF6D91">
                        <w:t xml:space="preserve">NRSRQ measurements on a non-anchor paging carrier cannot be translated to the equivalent NRSRQ measurements of the anchor carrier in the same way that NRSRP can be translated. </w:t>
                      </w:r>
                    </w:p>
                    <w:p w14:paraId="0A8ADC91" w14:textId="77777777" w:rsidR="00CF6D91" w:rsidRPr="00CF6D91" w:rsidRDefault="00CF6D91" w:rsidP="00CF6D91">
                      <w:pPr>
                        <w:numPr>
                          <w:ilvl w:val="1"/>
                          <w:numId w:val="17"/>
                        </w:numPr>
                        <w:overflowPunct w:val="0"/>
                        <w:autoSpaceDE w:val="0"/>
                        <w:autoSpaceDN w:val="0"/>
                        <w:adjustRightInd w:val="0"/>
                        <w:spacing w:after="0"/>
                        <w:textAlignment w:val="baseline"/>
                        <w:rPr>
                          <w:lang w:val="en-US"/>
                        </w:rPr>
                      </w:pPr>
                      <w:r w:rsidRPr="00CF6D91">
                        <w:t>RAN4 is further investigating possible alternative methods for NRSRQ measurements translation between non-anchor paging and anchor carriers</w:t>
                      </w:r>
                    </w:p>
                    <w:p w14:paraId="291C4204" w14:textId="0A146EB8" w:rsidR="00C166EA" w:rsidRPr="00CF6D91" w:rsidRDefault="00CF6D91" w:rsidP="00CF6D91">
                      <w:pPr>
                        <w:numPr>
                          <w:ilvl w:val="0"/>
                          <w:numId w:val="17"/>
                        </w:numPr>
                        <w:overflowPunct w:val="0"/>
                        <w:autoSpaceDE w:val="0"/>
                        <w:autoSpaceDN w:val="0"/>
                        <w:adjustRightInd w:val="0"/>
                        <w:spacing w:after="0"/>
                        <w:textAlignment w:val="baseline"/>
                        <w:rPr>
                          <w:lang w:val="en-US"/>
                        </w:rPr>
                      </w:pPr>
                      <w:r w:rsidRPr="00CF6D91">
                        <w:t xml:space="preserve">It is FFS whether serving cell measurement relaxation introduced in </w:t>
                      </w:r>
                      <w:proofErr w:type="spellStart"/>
                      <w:r w:rsidRPr="00CF6D91">
                        <w:t>Rel</w:t>
                      </w:r>
                      <w:proofErr w:type="spellEnd"/>
                      <w:r w:rsidRPr="00CF6D91">
                        <w:t xml:space="preserve"> 15 for WUS can also be applied when the UE performs serving cell measurements on the non-anchor paging carrier</w:t>
                      </w:r>
                    </w:p>
                    <w:p w14:paraId="5D93340E" w14:textId="77777777" w:rsidR="00C166EA" w:rsidRPr="00B01C30" w:rsidRDefault="00C166EA" w:rsidP="00CE0A1A">
                      <w:pPr>
                        <w:spacing w:after="0"/>
                        <w:rPr>
                          <w:rFonts w:eastAsia="Batang"/>
                          <w:lang w:eastAsia="zh-CN"/>
                        </w:rPr>
                      </w:pPr>
                    </w:p>
                  </w:txbxContent>
                </v:textbox>
                <w10:anchorlock/>
              </v:shape>
            </w:pict>
          </mc:Fallback>
        </mc:AlternateContent>
      </w:r>
    </w:p>
    <w:p w14:paraId="1C62F1AE" w14:textId="34F5934B" w:rsidR="00B94F04" w:rsidRDefault="00CE0A1A" w:rsidP="00E154F8">
      <w:pPr>
        <w:rPr>
          <w:lang w:val="en-US"/>
        </w:rPr>
      </w:pPr>
      <w:r>
        <w:rPr>
          <w:lang w:val="en-US"/>
        </w:rPr>
        <w:t xml:space="preserve">In addition, </w:t>
      </w:r>
      <w:r w:rsidR="001B7FB1">
        <w:rPr>
          <w:lang w:val="en-US"/>
        </w:rPr>
        <w:t>the reply to</w:t>
      </w:r>
      <w:r>
        <w:rPr>
          <w:lang w:val="en-US"/>
        </w:rPr>
        <w:t xml:space="preserve"> LS from RAN2 </w:t>
      </w:r>
      <w:r w:rsidR="00B94F04">
        <w:rPr>
          <w:lang w:val="en-US"/>
        </w:rPr>
        <w:t xml:space="preserve">[2] </w:t>
      </w:r>
      <w:r>
        <w:rPr>
          <w:lang w:val="en-US"/>
        </w:rPr>
        <w:t xml:space="preserve">was </w:t>
      </w:r>
      <w:r w:rsidR="001B7FB1">
        <w:rPr>
          <w:lang w:val="en-US"/>
        </w:rPr>
        <w:t>agreed in [3] and is reproduced here for reference:</w:t>
      </w:r>
    </w:p>
    <w:p w14:paraId="7EFFE035" w14:textId="390BE3F0" w:rsidR="00B94F04" w:rsidRDefault="00B94F04" w:rsidP="00E154F8">
      <w:pPr>
        <w:rPr>
          <w:lang w:val="en-US"/>
        </w:rPr>
      </w:pPr>
      <w:r w:rsidRPr="0074147F">
        <w:rPr>
          <w:noProof/>
          <w:lang w:val="en-US" w:eastAsia="zh-CN"/>
        </w:rPr>
        <mc:AlternateContent>
          <mc:Choice Requires="wps">
            <w:drawing>
              <wp:inline distT="0" distB="0" distL="0" distR="0" wp14:anchorId="7CB2D0EE" wp14:editId="64B11731">
                <wp:extent cx="5881420" cy="3841845"/>
                <wp:effectExtent l="0" t="0" r="2413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841845"/>
                        </a:xfrm>
                        <a:prstGeom prst="rect">
                          <a:avLst/>
                        </a:prstGeom>
                        <a:solidFill>
                          <a:srgbClr val="FFFFFF"/>
                        </a:solidFill>
                        <a:ln w="9525">
                          <a:solidFill>
                            <a:srgbClr val="000000"/>
                          </a:solidFill>
                          <a:miter lim="800000"/>
                          <a:headEnd/>
                          <a:tailEnd/>
                        </a:ln>
                      </wps:spPr>
                      <wps:txbx>
                        <w:txbxContent>
                          <w:p w14:paraId="7C3A1843" w14:textId="75EE1402" w:rsidR="001B7FB1" w:rsidRDefault="001B7FB1" w:rsidP="001B7FB1">
                            <w:pPr>
                              <w:pStyle w:val="NoSpacing"/>
                              <w:rPr>
                                <w:b/>
                                <w:snapToGrid w:val="0"/>
                                <w:szCs w:val="22"/>
                              </w:rPr>
                            </w:pPr>
                            <w:r w:rsidRPr="001B7FB1">
                              <w:rPr>
                                <w:b/>
                              </w:rPr>
                              <w:t xml:space="preserve">Q1: Is it feasible to define a parameter similar to the existing </w:t>
                            </w:r>
                            <w:r w:rsidRPr="001B7FB1">
                              <w:rPr>
                                <w:b/>
                                <w:i/>
                                <w:snapToGrid w:val="0"/>
                                <w:szCs w:val="22"/>
                              </w:rPr>
                              <w:t>nrs-</w:t>
                            </w:r>
                            <w:proofErr w:type="gramStart"/>
                            <w:r w:rsidRPr="001B7FB1">
                              <w:rPr>
                                <w:b/>
                                <w:i/>
                                <w:snapToGrid w:val="0"/>
                                <w:szCs w:val="22"/>
                              </w:rPr>
                              <w:t>PowerOffsetNonAnchor</w:t>
                            </w:r>
                            <w:r w:rsidRPr="001B7FB1">
                              <w:rPr>
                                <w:b/>
                                <w:sz w:val="18"/>
                              </w:rPr>
                              <w:t xml:space="preserve">  (</w:t>
                            </w:r>
                            <w:proofErr w:type="gramEnd"/>
                            <w:r w:rsidRPr="001B7FB1">
                              <w:rPr>
                                <w:b/>
                                <w:sz w:val="18"/>
                              </w:rPr>
                              <w:t xml:space="preserve">e.g. </w:t>
                            </w:r>
                            <w:r w:rsidRPr="001B7FB1">
                              <w:rPr>
                                <w:b/>
                                <w:i/>
                                <w:snapToGrid w:val="0"/>
                                <w:szCs w:val="22"/>
                              </w:rPr>
                              <w:t>nrs-NRSRQOffsetNonAnchor</w:t>
                            </w:r>
                            <w:r w:rsidRPr="001B7FB1">
                              <w:rPr>
                                <w:b/>
                                <w:sz w:val="18"/>
                              </w:rPr>
                              <w:t>) t</w:t>
                            </w:r>
                            <w:r w:rsidRPr="001B7FB1">
                              <w:rPr>
                                <w:b/>
                              </w:rPr>
                              <w:t xml:space="preserve">o translate </w:t>
                            </w:r>
                            <w:r w:rsidRPr="001B7FB1">
                              <w:rPr>
                                <w:b/>
                                <w:lang w:val="en-US"/>
                              </w:rPr>
                              <w:t xml:space="preserve">NRSRQ measurements on a non-anchor paging carrier to the equivalent NRSRQ measurements for the anchor carrier? If the answer is yes, would this offset be carrier specific? Note, </w:t>
                            </w:r>
                            <w:r w:rsidRPr="001B7FB1">
                              <w:rPr>
                                <w:b/>
                                <w:i/>
                                <w:snapToGrid w:val="0"/>
                                <w:szCs w:val="22"/>
                              </w:rPr>
                              <w:t>nrs-PowerOffsetNonAnchor</w:t>
                            </w:r>
                            <w:r w:rsidRPr="001B7FB1">
                              <w:rPr>
                                <w:b/>
                                <w:snapToGrid w:val="0"/>
                                <w:szCs w:val="22"/>
                              </w:rPr>
                              <w:t xml:space="preserve"> is provided for each non-anchor carrier.</w:t>
                            </w:r>
                          </w:p>
                          <w:p w14:paraId="49827475" w14:textId="77777777" w:rsidR="001B7FB1" w:rsidRPr="001B7FB1" w:rsidRDefault="001B7FB1" w:rsidP="001B7FB1">
                            <w:pPr>
                              <w:pStyle w:val="NoSpacing"/>
                              <w:rPr>
                                <w:b/>
                                <w:lang w:val="en-US"/>
                              </w:rPr>
                            </w:pPr>
                          </w:p>
                          <w:p w14:paraId="5BC1C0BE" w14:textId="77777777" w:rsidR="001B7FB1" w:rsidRPr="001B7FB1" w:rsidRDefault="001B7FB1" w:rsidP="001B7FB1">
                            <w:r w:rsidRPr="001B7FB1">
                              <w:t xml:space="preserve">NRSRQ measurements on a non-anchor paging carrier cannot be translated to the equivalent NRSRQ measurements of the anchor carrier in the same way that NRSRP can be translated. RAN4 is further investigating possible alternative methods for NRSRQ measurements translation between non-anchor paging and anchor carriers. </w:t>
                            </w:r>
                          </w:p>
                          <w:p w14:paraId="330C2359" w14:textId="77777777" w:rsidR="001B7FB1" w:rsidRPr="001B7FB1" w:rsidRDefault="001B7FB1" w:rsidP="001B7FB1">
                            <w:pPr>
                              <w:pStyle w:val="NoSpacing"/>
                              <w:rPr>
                                <w:b/>
                              </w:rPr>
                            </w:pPr>
                            <w:r w:rsidRPr="001B7FB1">
                              <w:rPr>
                                <w:b/>
                              </w:rPr>
                              <w:t xml:space="preserve">Q2: Would RAN4 have any concern on allowing the UE to perform serving cell measurements always on the non-anchor paging carrier when NRS presence is enabled or should additional conditions be fulfilled e.g. UE is stationary? </w:t>
                            </w:r>
                          </w:p>
                          <w:p w14:paraId="73B4DD81" w14:textId="77777777" w:rsidR="001B7FB1" w:rsidRPr="001B7FB1" w:rsidRDefault="001B7FB1" w:rsidP="001B7FB1">
                            <w:pPr>
                              <w:pStyle w:val="NoSpacing"/>
                              <w:rPr>
                                <w:b/>
                              </w:rPr>
                            </w:pPr>
                          </w:p>
                          <w:p w14:paraId="7CA28556" w14:textId="77777777" w:rsidR="001B7FB1" w:rsidRPr="001B7FB1" w:rsidRDefault="001B7FB1" w:rsidP="001B7FB1">
                            <w:r w:rsidRPr="001B7FB1">
                              <w:t>Per the agreement in RAN4 and if configured by the network, serving cell NRSRP measurements on the non-anchor paging carrier are feasible provided that:</w:t>
                            </w:r>
                          </w:p>
                          <w:p w14:paraId="01E22E9B" w14:textId="77777777" w:rsidR="001B7FB1" w:rsidRPr="001B7FB1" w:rsidRDefault="001B7FB1" w:rsidP="001B7FB1">
                            <w:pPr>
                              <w:numPr>
                                <w:ilvl w:val="0"/>
                                <w:numId w:val="19"/>
                              </w:numPr>
                              <w:overflowPunct w:val="0"/>
                              <w:autoSpaceDE w:val="0"/>
                              <w:autoSpaceDN w:val="0"/>
                              <w:adjustRightInd w:val="0"/>
                              <w:textAlignment w:val="baseline"/>
                            </w:pPr>
                            <w:r w:rsidRPr="001B7FB1">
                              <w:t xml:space="preserve">The relaxed cell monitoring criteria defined in TS 36.304 clause 5.2.4.12 are met, and </w:t>
                            </w:r>
                          </w:p>
                          <w:p w14:paraId="5D22953F" w14:textId="77777777" w:rsidR="001B7FB1" w:rsidRPr="001B7FB1" w:rsidRDefault="001B7FB1" w:rsidP="001B7FB1">
                            <w:pPr>
                              <w:numPr>
                                <w:ilvl w:val="0"/>
                                <w:numId w:val="19"/>
                              </w:numPr>
                              <w:overflowPunct w:val="0"/>
                              <w:autoSpaceDE w:val="0"/>
                              <w:autoSpaceDN w:val="0"/>
                              <w:adjustRightInd w:val="0"/>
                              <w:textAlignment w:val="baseline"/>
                            </w:pPr>
                            <w:r w:rsidRPr="001B7FB1">
                              <w:t xml:space="preserve">Transmit power difference of the signals/channels between anchor carrier and non-anchor paging carrier is signalled to the UE via a parameter </w:t>
                            </w:r>
                            <w:proofErr w:type="gramStart"/>
                            <w:r w:rsidRPr="001B7FB1">
                              <w:t>similar to</w:t>
                            </w:r>
                            <w:proofErr w:type="gramEnd"/>
                            <w:r w:rsidRPr="001B7FB1">
                              <w:t xml:space="preserve"> </w:t>
                            </w:r>
                            <w:r w:rsidRPr="001B7FB1">
                              <w:rPr>
                                <w:i/>
                              </w:rPr>
                              <w:t>nrs-PowerOffsetNonAnchor</w:t>
                            </w:r>
                            <w:r w:rsidRPr="001B7FB1">
                              <w:t>, and</w:t>
                            </w:r>
                          </w:p>
                          <w:p w14:paraId="12C480C9" w14:textId="77777777" w:rsidR="001B7FB1" w:rsidRPr="001B7FB1" w:rsidRDefault="001B7FB1" w:rsidP="001B7FB1">
                            <w:pPr>
                              <w:numPr>
                                <w:ilvl w:val="0"/>
                                <w:numId w:val="19"/>
                              </w:numPr>
                              <w:overflowPunct w:val="0"/>
                              <w:autoSpaceDE w:val="0"/>
                              <w:autoSpaceDN w:val="0"/>
                              <w:adjustRightInd w:val="0"/>
                              <w:textAlignment w:val="baseline"/>
                            </w:pPr>
                            <w:r w:rsidRPr="001B7FB1">
                              <w:t>UE is not configured with any positioning measurements, and</w:t>
                            </w:r>
                          </w:p>
                          <w:p w14:paraId="178D62E8" w14:textId="77777777" w:rsidR="001B7FB1" w:rsidRPr="001B7FB1" w:rsidRDefault="001B7FB1" w:rsidP="001B7FB1">
                            <w:pPr>
                              <w:numPr>
                                <w:ilvl w:val="0"/>
                                <w:numId w:val="19"/>
                              </w:numPr>
                              <w:overflowPunct w:val="0"/>
                              <w:autoSpaceDE w:val="0"/>
                              <w:autoSpaceDN w:val="0"/>
                              <w:adjustRightInd w:val="0"/>
                              <w:textAlignment w:val="baseline"/>
                            </w:pPr>
                            <w:r w:rsidRPr="001B7FB1">
                              <w:t xml:space="preserve">There are </w:t>
                            </w:r>
                            <w:proofErr w:type="gramStart"/>
                            <w:r w:rsidRPr="001B7FB1">
                              <w:t>sufficient number of</w:t>
                            </w:r>
                            <w:proofErr w:type="gramEnd"/>
                            <w:r w:rsidRPr="001B7FB1">
                              <w:t xml:space="preserve"> NRS subframes available for measurements in the non-anchor paging carrier as being discussed in RAN1.</w:t>
                            </w:r>
                          </w:p>
                          <w:p w14:paraId="024B5AE0" w14:textId="77777777" w:rsidR="00C166EA" w:rsidRPr="00B01C30" w:rsidRDefault="00C166EA" w:rsidP="00B94F04">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 w14:anchorId="7CB2D0EE" id="Text Box 2" o:spid="_x0000_s1027" type="#_x0000_t202" style="width:463.1pt;height: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">
                <v:textbox>
                  <w:txbxContent>
                    <w:p w14:paraId="7C3A1843" w14:textId="75EE1402" w:rsidR="001B7FB1" w:rsidRDefault="001B7FB1" w:rsidP="001B7FB1">
                      <w:pPr>
                        <w:pStyle w:val="NoSpacing"/>
                        <w:rPr>
                          <w:b/>
                          <w:snapToGrid w:val="0"/>
                          <w:szCs w:val="22"/>
                        </w:rPr>
                      </w:pPr>
                      <w:r w:rsidRPr="001B7FB1">
                        <w:rPr>
                          <w:b/>
                        </w:rPr>
                        <w:t xml:space="preserve">Q1: Is it feasible to define a parameter similar to the existing </w:t>
                      </w:r>
                      <w:proofErr w:type="spellStart"/>
                      <w:r w:rsidRPr="001B7FB1">
                        <w:rPr>
                          <w:b/>
                          <w:i/>
                          <w:snapToGrid w:val="0"/>
                          <w:szCs w:val="22"/>
                        </w:rPr>
                        <w:t>nrs-PowerOffsetNonAnchor</w:t>
                      </w:r>
                      <w:proofErr w:type="spellEnd"/>
                      <w:r w:rsidRPr="001B7FB1">
                        <w:rPr>
                          <w:b/>
                          <w:sz w:val="18"/>
                        </w:rPr>
                        <w:t xml:space="preserve">  (e.g. </w:t>
                      </w:r>
                      <w:proofErr w:type="spellStart"/>
                      <w:r w:rsidRPr="001B7FB1">
                        <w:rPr>
                          <w:b/>
                          <w:i/>
                          <w:snapToGrid w:val="0"/>
                          <w:szCs w:val="22"/>
                        </w:rPr>
                        <w:t>nrs-NRSRQOffsetNonAnchor</w:t>
                      </w:r>
                      <w:proofErr w:type="spellEnd"/>
                      <w:r w:rsidRPr="001B7FB1">
                        <w:rPr>
                          <w:b/>
                          <w:sz w:val="18"/>
                        </w:rPr>
                        <w:t>) t</w:t>
                      </w:r>
                      <w:r w:rsidRPr="001B7FB1">
                        <w:rPr>
                          <w:b/>
                        </w:rPr>
                        <w:t xml:space="preserve">o translate </w:t>
                      </w:r>
                      <w:r w:rsidRPr="001B7FB1">
                        <w:rPr>
                          <w:b/>
                          <w:lang w:val="en-US"/>
                        </w:rPr>
                        <w:t xml:space="preserve">NRSRQ measurements on a non-anchor paging carrier to the equivalent NRSRQ measurements for the anchor carrier? If the answer is yes, would this offset be carrier specific? Note, </w:t>
                      </w:r>
                      <w:proofErr w:type="spellStart"/>
                      <w:r w:rsidRPr="001B7FB1">
                        <w:rPr>
                          <w:b/>
                          <w:i/>
                          <w:snapToGrid w:val="0"/>
                          <w:szCs w:val="22"/>
                        </w:rPr>
                        <w:t>nrs-PowerOffsetNonAnchor</w:t>
                      </w:r>
                      <w:proofErr w:type="spellEnd"/>
                      <w:r w:rsidRPr="001B7FB1">
                        <w:rPr>
                          <w:b/>
                          <w:snapToGrid w:val="0"/>
                          <w:szCs w:val="22"/>
                        </w:rPr>
                        <w:t xml:space="preserve"> is provided for each non-anchor carrier.</w:t>
                      </w:r>
                    </w:p>
                    <w:p w14:paraId="49827475" w14:textId="77777777" w:rsidR="001B7FB1" w:rsidRPr="001B7FB1" w:rsidRDefault="001B7FB1" w:rsidP="001B7FB1">
                      <w:pPr>
                        <w:pStyle w:val="NoSpacing"/>
                        <w:rPr>
                          <w:b/>
                          <w:lang w:val="en-US"/>
                        </w:rPr>
                      </w:pPr>
                    </w:p>
                    <w:p w14:paraId="5BC1C0BE" w14:textId="77777777" w:rsidR="001B7FB1" w:rsidRPr="001B7FB1" w:rsidRDefault="001B7FB1" w:rsidP="001B7FB1">
                      <w:r w:rsidRPr="001B7FB1">
                        <w:t xml:space="preserve">NRSRQ measurements on a non-anchor paging carrier cannot be translated to the equivalent NRSRQ measurements of the anchor carrier in the same way that NRSRP can be translated. RAN4 is further investigating possible alternative methods for NRSRQ measurements translation between non-anchor paging and anchor carriers. </w:t>
                      </w:r>
                    </w:p>
                    <w:p w14:paraId="330C2359" w14:textId="77777777" w:rsidR="001B7FB1" w:rsidRPr="001B7FB1" w:rsidRDefault="001B7FB1" w:rsidP="001B7FB1">
                      <w:pPr>
                        <w:pStyle w:val="NoSpacing"/>
                        <w:rPr>
                          <w:b/>
                        </w:rPr>
                      </w:pPr>
                      <w:r w:rsidRPr="001B7FB1">
                        <w:rPr>
                          <w:b/>
                        </w:rPr>
                        <w:t xml:space="preserve">Q2: Would RAN4 have any concern on allowing the UE to perform serving cell measurements always on the non-anchor paging carrier when NRS presence is enabled or should additional conditions be fulfilled e.g. UE is stationary? </w:t>
                      </w:r>
                    </w:p>
                    <w:p w14:paraId="73B4DD81" w14:textId="77777777" w:rsidR="001B7FB1" w:rsidRPr="001B7FB1" w:rsidRDefault="001B7FB1" w:rsidP="001B7FB1">
                      <w:pPr>
                        <w:pStyle w:val="NoSpacing"/>
                        <w:rPr>
                          <w:b/>
                        </w:rPr>
                      </w:pPr>
                    </w:p>
                    <w:p w14:paraId="7CA28556" w14:textId="77777777" w:rsidR="001B7FB1" w:rsidRPr="001B7FB1" w:rsidRDefault="001B7FB1" w:rsidP="001B7FB1">
                      <w:r w:rsidRPr="001B7FB1">
                        <w:t>Per the agreement in RAN4 and if configured by the network, serving cell NRSRP measurements on the non-anchor paging carrier are feasible provided that:</w:t>
                      </w:r>
                    </w:p>
                    <w:p w14:paraId="01E22E9B" w14:textId="77777777" w:rsidR="001B7FB1" w:rsidRPr="001B7FB1" w:rsidRDefault="001B7FB1" w:rsidP="001B7FB1">
                      <w:pPr>
                        <w:numPr>
                          <w:ilvl w:val="0"/>
                          <w:numId w:val="19"/>
                        </w:numPr>
                        <w:overflowPunct w:val="0"/>
                        <w:autoSpaceDE w:val="0"/>
                        <w:autoSpaceDN w:val="0"/>
                        <w:adjustRightInd w:val="0"/>
                        <w:textAlignment w:val="baseline"/>
                      </w:pPr>
                      <w:r w:rsidRPr="001B7FB1">
                        <w:t xml:space="preserve">The relaxed cell monitoring criteria defined in TS 36.304 clause 5.2.4.12 are met, and </w:t>
                      </w:r>
                    </w:p>
                    <w:p w14:paraId="5D22953F" w14:textId="77777777" w:rsidR="001B7FB1" w:rsidRPr="001B7FB1" w:rsidRDefault="001B7FB1" w:rsidP="001B7FB1">
                      <w:pPr>
                        <w:numPr>
                          <w:ilvl w:val="0"/>
                          <w:numId w:val="19"/>
                        </w:numPr>
                        <w:overflowPunct w:val="0"/>
                        <w:autoSpaceDE w:val="0"/>
                        <w:autoSpaceDN w:val="0"/>
                        <w:adjustRightInd w:val="0"/>
                        <w:textAlignment w:val="baseline"/>
                      </w:pPr>
                      <w:r w:rsidRPr="001B7FB1">
                        <w:t xml:space="preserve">Transmit power difference of the signals/channels between anchor carrier and non-anchor paging carrier is signalled to the UE via a parameter similar to </w:t>
                      </w:r>
                      <w:proofErr w:type="spellStart"/>
                      <w:r w:rsidRPr="001B7FB1">
                        <w:rPr>
                          <w:i/>
                        </w:rPr>
                        <w:t>nrs-PowerOffsetNonAnchor</w:t>
                      </w:r>
                      <w:proofErr w:type="spellEnd"/>
                      <w:r w:rsidRPr="001B7FB1">
                        <w:t>, and</w:t>
                      </w:r>
                    </w:p>
                    <w:p w14:paraId="12C480C9" w14:textId="77777777" w:rsidR="001B7FB1" w:rsidRPr="001B7FB1" w:rsidRDefault="001B7FB1" w:rsidP="001B7FB1">
                      <w:pPr>
                        <w:numPr>
                          <w:ilvl w:val="0"/>
                          <w:numId w:val="19"/>
                        </w:numPr>
                        <w:overflowPunct w:val="0"/>
                        <w:autoSpaceDE w:val="0"/>
                        <w:autoSpaceDN w:val="0"/>
                        <w:adjustRightInd w:val="0"/>
                        <w:textAlignment w:val="baseline"/>
                      </w:pPr>
                      <w:r w:rsidRPr="001B7FB1">
                        <w:t>UE is not configured with any positioning measurements, and</w:t>
                      </w:r>
                    </w:p>
                    <w:p w14:paraId="178D62E8" w14:textId="77777777" w:rsidR="001B7FB1" w:rsidRPr="001B7FB1" w:rsidRDefault="001B7FB1" w:rsidP="001B7FB1">
                      <w:pPr>
                        <w:numPr>
                          <w:ilvl w:val="0"/>
                          <w:numId w:val="19"/>
                        </w:numPr>
                        <w:overflowPunct w:val="0"/>
                        <w:autoSpaceDE w:val="0"/>
                        <w:autoSpaceDN w:val="0"/>
                        <w:adjustRightInd w:val="0"/>
                        <w:textAlignment w:val="baseline"/>
                      </w:pPr>
                      <w:r w:rsidRPr="001B7FB1">
                        <w:t>There are sufficient number of NRS subframes available for measurements in the non-anchor paging carrier as being discussed in RAN1.</w:t>
                      </w:r>
                    </w:p>
                    <w:p w14:paraId="024B5AE0" w14:textId="77777777" w:rsidR="00C166EA" w:rsidRPr="00B01C30" w:rsidRDefault="00C166EA" w:rsidP="00B94F04">
                      <w:pPr>
                        <w:spacing w:after="0"/>
                        <w:rPr>
                          <w:rFonts w:eastAsia="Batang"/>
                          <w:lang w:eastAsia="zh-CN"/>
                        </w:rPr>
                      </w:pPr>
                    </w:p>
                  </w:txbxContent>
                </v:textbox>
                <w10:anchorlock/>
              </v:shape>
            </w:pict>
          </mc:Fallback>
        </mc:AlternateContent>
      </w:r>
    </w:p>
    <w:p w14:paraId="6B08B03C" w14:textId="77777777" w:rsidR="001B7FB1" w:rsidRDefault="001B7FB1" w:rsidP="00E154F8">
      <w:pPr>
        <w:rPr>
          <w:lang w:val="en-US"/>
        </w:rPr>
      </w:pPr>
    </w:p>
    <w:p w14:paraId="7558B798" w14:textId="77777777" w:rsidR="001B7FB1" w:rsidRDefault="001B7FB1" w:rsidP="00E154F8">
      <w:pPr>
        <w:rPr>
          <w:lang w:val="en-US"/>
        </w:rPr>
      </w:pPr>
    </w:p>
    <w:p w14:paraId="70ED6077" w14:textId="12B5D2EE" w:rsidR="001B7FB1" w:rsidRDefault="001B7FB1" w:rsidP="00E154F8">
      <w:pPr>
        <w:rPr>
          <w:lang w:val="en-US"/>
        </w:rPr>
      </w:pPr>
      <w:r w:rsidRPr="0074147F">
        <w:rPr>
          <w:noProof/>
          <w:lang w:val="en-US" w:eastAsia="zh-CN"/>
        </w:rPr>
        <w:lastRenderedPageBreak/>
        <mc:AlternateContent>
          <mc:Choice Requires="wps">
            <w:drawing>
              <wp:inline distT="0" distB="0" distL="0" distR="0" wp14:anchorId="6469BEA3" wp14:editId="1872FFE6">
                <wp:extent cx="5881420" cy="1282890"/>
                <wp:effectExtent l="0" t="0" r="24130"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82890"/>
                        </a:xfrm>
                        <a:prstGeom prst="rect">
                          <a:avLst/>
                        </a:prstGeom>
                        <a:solidFill>
                          <a:srgbClr val="FFFFFF"/>
                        </a:solidFill>
                        <a:ln w="9525">
                          <a:solidFill>
                            <a:srgbClr val="000000"/>
                          </a:solidFill>
                          <a:miter lim="800000"/>
                          <a:headEnd/>
                          <a:tailEnd/>
                        </a:ln>
                      </wps:spPr>
                      <wps:txbx>
                        <w:txbxContent>
                          <w:p w14:paraId="012F2932" w14:textId="77777777" w:rsidR="001B7FB1" w:rsidRPr="001B7FB1" w:rsidRDefault="001B7FB1" w:rsidP="001B7FB1">
                            <w:pPr>
                              <w:pStyle w:val="NoSpacing"/>
                              <w:rPr>
                                <w:b/>
                              </w:rPr>
                            </w:pPr>
                            <w:r w:rsidRPr="001B7FB1">
                              <w:rPr>
                                <w:b/>
                              </w:rPr>
                              <w:t>Q3: Assuming that the UE can perform serving cell measurements on the non-anchor paging carrier, can the serving cell measurement relaxation introduced in Rel-15 for WUS also be applied when the UE performs serving cell measurements on the non-anchor paging carrier when WUS is supported on the non-anchor paging carrier?</w:t>
                            </w:r>
                          </w:p>
                          <w:p w14:paraId="094C0C74" w14:textId="77777777" w:rsidR="001B7FB1" w:rsidRPr="001B7FB1" w:rsidRDefault="001B7FB1" w:rsidP="001B7FB1">
                            <w:pPr>
                              <w:rPr>
                                <w:b/>
                              </w:rPr>
                            </w:pPr>
                          </w:p>
                          <w:p w14:paraId="458674D7" w14:textId="77777777" w:rsidR="001B7FB1" w:rsidRPr="001B7FB1" w:rsidRDefault="001B7FB1" w:rsidP="001B7FB1">
                            <w:r w:rsidRPr="001B7FB1">
                              <w:t xml:space="preserve">It is FFS whether serving cell measurement relaxation introduced in Rel 15 for WUS can also be applied when the UE performs serving cell measurements on the non-anchor paging carrier. </w:t>
                            </w:r>
                          </w:p>
                          <w:p w14:paraId="4D7B2DAD" w14:textId="77777777" w:rsidR="001B7FB1" w:rsidRPr="00B01C30" w:rsidRDefault="001B7FB1" w:rsidP="001B7FB1">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 w14:anchorId="6469BEA3" id="Text Box 3" o:spid="_x0000_s1028" type="#_x0000_t202" style="width:463.1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">
                <v:textbox>
                  <w:txbxContent>
                    <w:p w14:paraId="012F2932" w14:textId="77777777" w:rsidR="001B7FB1" w:rsidRPr="001B7FB1" w:rsidRDefault="001B7FB1" w:rsidP="001B7FB1">
                      <w:pPr>
                        <w:pStyle w:val="NoSpacing"/>
                        <w:rPr>
                          <w:b/>
                        </w:rPr>
                      </w:pPr>
                      <w:r w:rsidRPr="001B7FB1">
                        <w:rPr>
                          <w:b/>
                        </w:rPr>
                        <w:t>Q3: Assuming that the UE can perform serving cell measurements on the non-anchor paging carrier, can the serving cell measurement relaxation introduced in Rel-15 for WUS also be applied when the UE performs serving cell measurements on the non-anchor paging carrier when WUS is supported on the non-anchor paging carrier?</w:t>
                      </w:r>
                    </w:p>
                    <w:p w14:paraId="094C0C74" w14:textId="77777777" w:rsidR="001B7FB1" w:rsidRPr="001B7FB1" w:rsidRDefault="001B7FB1" w:rsidP="001B7FB1">
                      <w:pPr>
                        <w:rPr>
                          <w:b/>
                        </w:rPr>
                      </w:pPr>
                    </w:p>
                    <w:p w14:paraId="458674D7" w14:textId="77777777" w:rsidR="001B7FB1" w:rsidRPr="001B7FB1" w:rsidRDefault="001B7FB1" w:rsidP="001B7FB1">
                      <w:r w:rsidRPr="001B7FB1">
                        <w:t xml:space="preserve">It is FFS whether serving cell measurement relaxation introduced in </w:t>
                      </w:r>
                      <w:proofErr w:type="spellStart"/>
                      <w:r w:rsidRPr="001B7FB1">
                        <w:t>Rel</w:t>
                      </w:r>
                      <w:proofErr w:type="spellEnd"/>
                      <w:r w:rsidRPr="001B7FB1">
                        <w:t xml:space="preserve"> 15 for WUS can also be applied when the UE performs serving cell measurements on the non-anchor paging carrier. </w:t>
                      </w:r>
                    </w:p>
                    <w:p w14:paraId="4D7B2DAD" w14:textId="77777777" w:rsidR="001B7FB1" w:rsidRPr="00B01C30" w:rsidRDefault="001B7FB1" w:rsidP="001B7FB1">
                      <w:pPr>
                        <w:spacing w:after="0"/>
                        <w:rPr>
                          <w:rFonts w:eastAsia="Batang"/>
                          <w:lang w:eastAsia="zh-CN"/>
                        </w:rPr>
                      </w:pPr>
                    </w:p>
                  </w:txbxContent>
                </v:textbox>
                <w10:anchorlock/>
              </v:shape>
            </w:pict>
          </mc:Fallback>
        </mc:AlternateContent>
      </w:r>
    </w:p>
    <w:p w14:paraId="5E3911EA" w14:textId="1C709D41" w:rsidR="003B2B69" w:rsidRDefault="00CE0A1A" w:rsidP="00E154F8">
      <w:pPr>
        <w:rPr>
          <w:lang w:val="en-US"/>
        </w:rPr>
      </w:pPr>
      <w:r>
        <w:rPr>
          <w:lang w:val="en-US"/>
        </w:rPr>
        <w:t xml:space="preserve">In this paper, we discuss </w:t>
      </w:r>
      <w:r w:rsidR="00873AE7">
        <w:rPr>
          <w:lang w:val="en-US"/>
        </w:rPr>
        <w:t xml:space="preserve">our views on the </w:t>
      </w:r>
      <w:r w:rsidR="00E31D3D">
        <w:rPr>
          <w:lang w:val="en-US"/>
        </w:rPr>
        <w:t>FFS aspects of the RRM measurements in non-anchor carrier</w:t>
      </w:r>
      <w:r w:rsidR="00C0357F">
        <w:rPr>
          <w:lang w:val="en-US"/>
        </w:rPr>
        <w:t xml:space="preserve"> and:</w:t>
      </w:r>
    </w:p>
    <w:p w14:paraId="453C4419" w14:textId="2E1294A1" w:rsidR="00C0357F" w:rsidRPr="00C0357F" w:rsidRDefault="00E90100" w:rsidP="00C0357F">
      <w:pPr>
        <w:pStyle w:val="ListParagraph"/>
        <w:numPr>
          <w:ilvl w:val="0"/>
          <w:numId w:val="24"/>
        </w:numPr>
        <w:rPr>
          <w:sz w:val="20"/>
          <w:szCs w:val="20"/>
        </w:rPr>
      </w:pPr>
      <w:r>
        <w:rPr>
          <w:sz w:val="20"/>
          <w:szCs w:val="20"/>
        </w:rPr>
        <w:t xml:space="preserve">Whether </w:t>
      </w:r>
      <w:r w:rsidR="00C0357F" w:rsidRPr="00C0357F">
        <w:rPr>
          <w:sz w:val="20"/>
          <w:szCs w:val="20"/>
        </w:rPr>
        <w:t>NRSRQ measurement can be translated between anchor and non-anchor carriers</w:t>
      </w:r>
    </w:p>
    <w:p w14:paraId="2E463B10" w14:textId="7AC7124B" w:rsidR="00C0357F" w:rsidRPr="00C0357F" w:rsidRDefault="00E90100" w:rsidP="00C0357F">
      <w:pPr>
        <w:pStyle w:val="ListParagraph"/>
        <w:numPr>
          <w:ilvl w:val="0"/>
          <w:numId w:val="24"/>
        </w:numPr>
        <w:rPr>
          <w:sz w:val="20"/>
          <w:szCs w:val="20"/>
        </w:rPr>
      </w:pPr>
      <w:r>
        <w:rPr>
          <w:sz w:val="20"/>
          <w:szCs w:val="20"/>
        </w:rPr>
        <w:t>Whether e</w:t>
      </w:r>
      <w:r w:rsidR="00C0357F" w:rsidRPr="00C0357F">
        <w:rPr>
          <w:sz w:val="20"/>
          <w:szCs w:val="20"/>
        </w:rPr>
        <w:t xml:space="preserve">xisting parameter </w:t>
      </w:r>
      <w:r w:rsidR="00C0357F" w:rsidRPr="00C0357F">
        <w:rPr>
          <w:i/>
          <w:sz w:val="20"/>
          <w:szCs w:val="20"/>
        </w:rPr>
        <w:t>nrs-PowerOffsetNonAnchor</w:t>
      </w:r>
      <w:r w:rsidR="00C0357F" w:rsidRPr="00C0357F">
        <w:rPr>
          <w:sz w:val="20"/>
          <w:szCs w:val="20"/>
        </w:rPr>
        <w:t xml:space="preserve"> is </w:t>
      </w:r>
      <w:proofErr w:type="gramStart"/>
      <w:r w:rsidR="00C0357F" w:rsidRPr="00C0357F">
        <w:rPr>
          <w:sz w:val="20"/>
          <w:szCs w:val="20"/>
        </w:rPr>
        <w:t>sufficient</w:t>
      </w:r>
      <w:proofErr w:type="gramEnd"/>
      <w:r w:rsidR="00C0357F" w:rsidRPr="00C0357F">
        <w:rPr>
          <w:sz w:val="20"/>
          <w:szCs w:val="20"/>
        </w:rPr>
        <w:t xml:space="preserve"> for NRSRP measurement translation between anchor and non-anchor carriers</w:t>
      </w:r>
    </w:p>
    <w:p w14:paraId="1063E08E" w14:textId="2F93917B" w:rsidR="00C0357F" w:rsidRPr="00C0357F" w:rsidRDefault="00E90100" w:rsidP="00C0357F">
      <w:pPr>
        <w:pStyle w:val="ListParagraph"/>
        <w:numPr>
          <w:ilvl w:val="0"/>
          <w:numId w:val="24"/>
        </w:numPr>
        <w:rPr>
          <w:sz w:val="20"/>
          <w:szCs w:val="20"/>
        </w:rPr>
      </w:pPr>
      <w:r>
        <w:rPr>
          <w:sz w:val="20"/>
          <w:szCs w:val="20"/>
        </w:rPr>
        <w:t>Whether s</w:t>
      </w:r>
      <w:r w:rsidR="00C0357F" w:rsidRPr="00C0357F">
        <w:rPr>
          <w:sz w:val="20"/>
          <w:szCs w:val="20"/>
        </w:rPr>
        <w:t>erving cell measurement relaxation introduced in R15 for WUS can also be applied when UE performs serving cell measurements on the non-anchor carrier</w:t>
      </w:r>
    </w:p>
    <w:p w14:paraId="05D6DE41" w14:textId="77777777" w:rsidR="00C0357F" w:rsidRPr="00C0357F" w:rsidRDefault="00C0357F" w:rsidP="00C0357F">
      <w:pPr>
        <w:pStyle w:val="ListParagraph"/>
      </w:pPr>
    </w:p>
    <w:p w14:paraId="2D0D5189" w14:textId="1626A13F" w:rsidR="00C51EC1" w:rsidRDefault="00C51EC1" w:rsidP="00C51EC1">
      <w:pPr>
        <w:pStyle w:val="Heading1"/>
        <w:rPr>
          <w:lang w:val="en-US"/>
        </w:rPr>
      </w:pPr>
      <w:r>
        <w:rPr>
          <w:lang w:val="en-US"/>
        </w:rPr>
        <w:t>Discussion</w:t>
      </w:r>
    </w:p>
    <w:p w14:paraId="2D861327" w14:textId="4F8CF1AC" w:rsidR="000E12FE" w:rsidRDefault="00E31D3D" w:rsidP="000E12FE">
      <w:pPr>
        <w:rPr>
          <w:b/>
          <w:i/>
          <w:sz w:val="22"/>
          <w:lang w:val="en-US"/>
        </w:rPr>
      </w:pPr>
      <w:r>
        <w:rPr>
          <w:b/>
          <w:i/>
          <w:sz w:val="22"/>
          <w:lang w:val="en-US"/>
        </w:rPr>
        <w:t xml:space="preserve">On feasibility of translating </w:t>
      </w:r>
      <w:r w:rsidR="00F017C6" w:rsidRPr="00F017C6">
        <w:rPr>
          <w:b/>
          <w:i/>
          <w:sz w:val="22"/>
          <w:lang w:val="en-US"/>
        </w:rPr>
        <w:t xml:space="preserve">NRSRQ measurement </w:t>
      </w:r>
      <w:r>
        <w:rPr>
          <w:b/>
          <w:i/>
          <w:sz w:val="22"/>
          <w:lang w:val="en-US"/>
        </w:rPr>
        <w:t>between anchor and non-anchor carriers</w:t>
      </w:r>
      <w:r w:rsidR="00F017C6" w:rsidRPr="00F017C6">
        <w:rPr>
          <w:b/>
          <w:i/>
          <w:sz w:val="22"/>
          <w:lang w:val="en-US"/>
        </w:rPr>
        <w:t xml:space="preserve">: </w:t>
      </w:r>
    </w:p>
    <w:p w14:paraId="18267397" w14:textId="6066697D" w:rsidR="00F017C6" w:rsidRDefault="008965C1" w:rsidP="000E12FE">
      <w:pPr>
        <w:rPr>
          <w:lang w:val="en-US"/>
        </w:rPr>
      </w:pPr>
      <w:r>
        <w:rPr>
          <w:lang w:val="en-US"/>
        </w:rPr>
        <w:t>Figure 1 illustrates an example of operation with non-ancho carrier. Anchor carrier is used for synchronization and camping. Non-anchor carrier can be used for random-</w:t>
      </w:r>
      <w:r w:rsidR="00904A5D">
        <w:rPr>
          <w:lang w:val="en-US"/>
        </w:rPr>
        <w:t xml:space="preserve">access and paging. Anchor and non-anchor carriers are within the same LTE cell and can be separated by as much as 20 MHz. Hence, non-anchor carrier characteristics such as fading condition, loading, and interference can be quite different from those in anchor carrier. In Figure 1, non-anchor carrier is shown to experience interference compared to anchor carrier. </w:t>
      </w:r>
    </w:p>
    <w:p w14:paraId="53E9BDD8" w14:textId="5CBA815F" w:rsidR="00345356" w:rsidRDefault="00345356" w:rsidP="000E12FE">
      <w:pPr>
        <w:rPr>
          <w:lang w:val="en-US"/>
        </w:rPr>
      </w:pPr>
      <w:r>
        <w:rPr>
          <w:lang w:val="en-US"/>
        </w:rPr>
        <w:t xml:space="preserve">NRSRP is the measure of narrowband specific reference signal power within the configured measurement bandwidth. </w:t>
      </w:r>
      <w:r w:rsidR="00550918">
        <w:rPr>
          <w:lang w:val="en-US"/>
        </w:rPr>
        <w:t xml:space="preserve">Interference from other sources does not play a role in NRSRP and as such the measured NRSRP in anchor carrier can be translated to NRSRP in non-anchor carrier by adjusting for the power offset of the anchor carrier with respect to non-anchor carrier. The reverse operation is similarly possible. This power offset is broadcast in SI as </w:t>
      </w:r>
      <w:r w:rsidR="00550918" w:rsidRPr="00550918">
        <w:rPr>
          <w:i/>
          <w:lang w:val="en-US"/>
        </w:rPr>
        <w:t>nrs-PowerOffsetNonAnchor</w:t>
      </w:r>
      <w:r w:rsidR="00550918">
        <w:rPr>
          <w:lang w:val="en-US"/>
        </w:rPr>
        <w:t xml:space="preserve">. </w:t>
      </w:r>
    </w:p>
    <w:p w14:paraId="7A020841" w14:textId="0FB0A1B3" w:rsidR="00C166EA" w:rsidRPr="00C166EA" w:rsidRDefault="00C166EA" w:rsidP="000E12FE">
      <w:pPr>
        <w:rPr>
          <w:b/>
        </w:rPr>
      </w:pPr>
      <w:r w:rsidRPr="00C166EA">
        <w:rPr>
          <w:b/>
          <w:lang w:val="en-US"/>
        </w:rPr>
        <w:t xml:space="preserve">Observation 1. </w:t>
      </w:r>
      <w:r w:rsidRPr="00C166EA">
        <w:rPr>
          <w:b/>
        </w:rPr>
        <w:t xml:space="preserve">NRSRP measurements on a non-anchor paging carrier can always be translated to the equivalent NRSRP measurements of the anchor carrier using the parameter </w:t>
      </w:r>
      <w:r w:rsidRPr="00C166EA">
        <w:rPr>
          <w:b/>
          <w:i/>
        </w:rPr>
        <w:t>nrs-PowerOffsetNonAnchor</w:t>
      </w:r>
      <w:r w:rsidRPr="00C166EA">
        <w:rPr>
          <w:b/>
        </w:rPr>
        <w:t xml:space="preserve">. </w:t>
      </w:r>
    </w:p>
    <w:p w14:paraId="0EF8725B" w14:textId="77777777" w:rsidR="0092019A" w:rsidRDefault="008B4A40" w:rsidP="0092019A">
      <w:pPr>
        <w:keepNext/>
      </w:pPr>
      <w:r>
        <w:object w:dxaOrig="7994" w:dyaOrig="4575" w14:anchorId="4CCEB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05pt;height:229.6pt" o:ole="">
            <v:imagedata r:id="rId8" o:title=""/>
          </v:shape>
          <o:OLEObject Type="Embed" ProgID="Visio.Drawing.11" ShapeID="_x0000_i1025" DrawAspect="Content" ObjectID="_1627460271" r:id="rId9"/>
        </w:object>
      </w:r>
    </w:p>
    <w:p w14:paraId="10EE3757" w14:textId="492E4034" w:rsidR="008B4A40" w:rsidRDefault="0092019A" w:rsidP="0092019A">
      <w:pPr>
        <w:pStyle w:val="Caption"/>
        <w:jc w:val="center"/>
      </w:pPr>
      <w:r>
        <w:t xml:space="preserve">Figure </w:t>
      </w:r>
      <w:r>
        <w:fldChar w:fldCharType="begin"/>
      </w:r>
      <w:r>
        <w:instrText xml:space="preserve"> SEQ Figure \* ARABIC </w:instrText>
      </w:r>
      <w:r>
        <w:fldChar w:fldCharType="separate"/>
      </w:r>
      <w:r w:rsidR="00A61024">
        <w:rPr>
          <w:noProof/>
        </w:rPr>
        <w:t>1</w:t>
      </w:r>
      <w:r>
        <w:fldChar w:fldCharType="end"/>
      </w:r>
      <w:r>
        <w:t xml:space="preserve"> Interference limited non-anchor paging carrier</w:t>
      </w:r>
    </w:p>
    <w:p w14:paraId="2888046B" w14:textId="41C5088C" w:rsidR="00550918" w:rsidRDefault="00550918" w:rsidP="00C166EA">
      <w:pPr>
        <w:pStyle w:val="TAL"/>
        <w:rPr>
          <w:rFonts w:ascii="Times New Roman" w:hAnsi="Times New Roman"/>
          <w:sz w:val="20"/>
        </w:rPr>
      </w:pPr>
      <w:r w:rsidRPr="00550918">
        <w:rPr>
          <w:rFonts w:ascii="Times New Roman" w:hAnsi="Times New Roman"/>
          <w:sz w:val="20"/>
        </w:rPr>
        <w:lastRenderedPageBreak/>
        <w:t>NRSRQ, however, is the is defined as the ratio NRSRP/NRSSI. The measurements in the numerator and denominator shall be made over the same set of resource blocks</w:t>
      </w:r>
      <w:r>
        <w:rPr>
          <w:rFonts w:ascii="Times New Roman" w:hAnsi="Times New Roman"/>
          <w:sz w:val="20"/>
        </w:rPr>
        <w:t xml:space="preserve"> (TS 36.214). </w:t>
      </w:r>
      <w:r w:rsidRPr="00550918">
        <w:rPr>
          <w:rFonts w:ascii="Times New Roman" w:hAnsi="Times New Roman"/>
          <w:sz w:val="20"/>
        </w:rPr>
        <w:t xml:space="preserve">Narrowband Received Signal Strength Indicator (NRSSI), comprises the </w:t>
      </w:r>
      <w:r w:rsidRPr="00550918">
        <w:rPr>
          <w:rFonts w:ascii="Times New Roman" w:hAnsi="Times New Roman"/>
          <w:sz w:val="20"/>
          <w:lang w:val="en-US"/>
        </w:rPr>
        <w:t xml:space="preserve">linear average of the </w:t>
      </w:r>
      <w:r w:rsidRPr="00550918">
        <w:rPr>
          <w:rFonts w:ascii="Times New Roman" w:hAnsi="Times New Roman"/>
          <w:sz w:val="20"/>
        </w:rPr>
        <w:t xml:space="preserve">total received power </w:t>
      </w:r>
      <w:r w:rsidRPr="00550918">
        <w:rPr>
          <w:rFonts w:ascii="Times New Roman" w:hAnsi="Times New Roman"/>
          <w:sz w:val="20"/>
          <w:lang w:val="en-US"/>
        </w:rPr>
        <w:t xml:space="preserve">(in [W]) </w:t>
      </w:r>
      <w:r w:rsidRPr="00550918">
        <w:rPr>
          <w:rFonts w:ascii="Times New Roman" w:hAnsi="Times New Roman"/>
          <w:sz w:val="20"/>
        </w:rPr>
        <w:t xml:space="preserve">observed </w:t>
      </w:r>
      <w:r w:rsidRPr="00550918">
        <w:rPr>
          <w:rFonts w:ascii="Times New Roman" w:hAnsi="Times New Roman"/>
          <w:sz w:val="20"/>
          <w:lang w:val="en-US"/>
        </w:rPr>
        <w:t xml:space="preserve">OFDM symbols of measurement subframes, </w:t>
      </w:r>
      <w:r w:rsidRPr="00550918">
        <w:rPr>
          <w:rFonts w:ascii="Times New Roman" w:hAnsi="Times New Roman"/>
          <w:sz w:val="20"/>
        </w:rPr>
        <w:t xml:space="preserve">in the measurement bandwidth by the UE from all sources, including co-channel serving and non-serving cells, adjacent channel interference, thermal noise etc. </w:t>
      </w:r>
      <w:r>
        <w:rPr>
          <w:rFonts w:ascii="Times New Roman" w:hAnsi="Times New Roman"/>
          <w:sz w:val="20"/>
        </w:rPr>
        <w:t xml:space="preserve">Hence, if the interference from other sources and loading (e.g., different percentage of subframes with NRS in non-anchor carrier or different NPDCCH/NPDSCH traffic levels), NRSRQ </w:t>
      </w:r>
      <w:r w:rsidR="00C81ABD">
        <w:rPr>
          <w:rFonts w:ascii="Times New Roman" w:hAnsi="Times New Roman"/>
          <w:sz w:val="20"/>
        </w:rPr>
        <w:t xml:space="preserve">of the non-anchor carrier cannot be translated to NRSRQ of the anchor carrier by an offset. </w:t>
      </w:r>
    </w:p>
    <w:p w14:paraId="3EE5ACD0" w14:textId="77777777" w:rsidR="00C166EA" w:rsidRPr="00C166EA" w:rsidRDefault="00C166EA" w:rsidP="00C166EA">
      <w:pPr>
        <w:pStyle w:val="TAL"/>
        <w:rPr>
          <w:rFonts w:ascii="Times New Roman" w:hAnsi="Times New Roman"/>
          <w:sz w:val="20"/>
        </w:rPr>
      </w:pPr>
    </w:p>
    <w:p w14:paraId="2E7DD6F1" w14:textId="6D2029CD" w:rsidR="00C166EA" w:rsidRDefault="00C166EA" w:rsidP="00550918">
      <w:pPr>
        <w:rPr>
          <w:b/>
        </w:rPr>
      </w:pPr>
      <w:r w:rsidRPr="00C166EA">
        <w:rPr>
          <w:b/>
        </w:rPr>
        <w:t xml:space="preserve">Observation 2. NRSRQ measurements on a non-anchor paging carrier cannot be translated to the equivalent NRSRQ measurements of the anchor carrier if interference and/or loading (e.g., due to different percentage of subframes with NRS and/or different NPDCCH/NPDSCH traffic levels) are not the same in the non-anchor paging carrier and the anchor carrier. Otherwise, the parameter </w:t>
      </w:r>
      <w:r w:rsidRPr="00C166EA">
        <w:rPr>
          <w:b/>
          <w:i/>
        </w:rPr>
        <w:t>nrs-PowerOffsetNonAnchor</w:t>
      </w:r>
      <w:r w:rsidRPr="00C166EA">
        <w:rPr>
          <w:b/>
        </w:rPr>
        <w:t xml:space="preserve"> can be used to translate NRSRQ measurements of the non-anchor paging carrier to the equivalent NRSRQ measurement of the anchor carrier.  </w:t>
      </w:r>
    </w:p>
    <w:p w14:paraId="37EFB8B9" w14:textId="77777777" w:rsidR="007871E0" w:rsidRPr="001A7C01" w:rsidRDefault="000A3C2F" w:rsidP="007871E0">
      <w:pPr>
        <w:rPr>
          <w:rFonts w:eastAsia="SimSun"/>
          <w:lang w:eastAsia="zh-CN"/>
        </w:rPr>
      </w:pPr>
      <w:r>
        <w:rPr>
          <w:bCs/>
        </w:rPr>
        <w:t xml:space="preserve">A concern that was raised in the previous RAN4 meeting was whether the existing parameter </w:t>
      </w:r>
      <w:r w:rsidRPr="000A3C2F">
        <w:rPr>
          <w:bCs/>
          <w:i/>
        </w:rPr>
        <w:t>nrs-PowerOffsetNonAnchor</w:t>
      </w:r>
      <w:r>
        <w:rPr>
          <w:bCs/>
          <w:i/>
        </w:rPr>
        <w:t xml:space="preserve"> </w:t>
      </w:r>
      <w:r>
        <w:rPr>
          <w:bCs/>
          <w:iCs/>
        </w:rPr>
        <w:t xml:space="preserve">is </w:t>
      </w:r>
      <w:proofErr w:type="gramStart"/>
      <w:r>
        <w:rPr>
          <w:bCs/>
          <w:iCs/>
        </w:rPr>
        <w:t>sufficient</w:t>
      </w:r>
      <w:proofErr w:type="gramEnd"/>
      <w:r>
        <w:rPr>
          <w:bCs/>
          <w:iCs/>
        </w:rPr>
        <w:t xml:space="preserve"> for NRSRP translation or a new parameter similar to it should be introduced with possible different range and/or granularity. </w:t>
      </w:r>
      <w:r w:rsidR="007871E0">
        <w:rPr>
          <w:bCs/>
          <w:iCs/>
        </w:rPr>
        <w:t xml:space="preserve">Per TS 36.213 clause 16.2.2, the downlink NRS EPRE can be derived from the downlink NRS transmit power given by </w:t>
      </w:r>
      <w:r w:rsidR="007871E0" w:rsidRPr="001A7C01">
        <w:rPr>
          <w:rFonts w:hint="eastAsia"/>
          <w:i/>
        </w:rPr>
        <w:t>nrs-Power</w:t>
      </w:r>
      <w:r w:rsidR="007871E0" w:rsidRPr="001A7C01">
        <w:t xml:space="preserve"> </w:t>
      </w:r>
      <w:r w:rsidR="007871E0" w:rsidRPr="001A7C01">
        <w:rPr>
          <w:rFonts w:hint="eastAsia"/>
        </w:rPr>
        <w:t xml:space="preserve">+ </w:t>
      </w:r>
      <w:r w:rsidR="007871E0" w:rsidRPr="001A7C01">
        <w:rPr>
          <w:rFonts w:hint="eastAsia"/>
          <w:i/>
        </w:rPr>
        <w:t>nrs-Power</w:t>
      </w:r>
      <w:r w:rsidR="007871E0" w:rsidRPr="001A7C01">
        <w:rPr>
          <w:i/>
        </w:rPr>
        <w:t>Offset</w:t>
      </w:r>
      <w:r w:rsidR="007871E0" w:rsidRPr="001A7C01">
        <w:rPr>
          <w:rFonts w:hint="eastAsia"/>
          <w:i/>
        </w:rPr>
        <w:t>NonAnchor</w:t>
      </w:r>
      <w:r w:rsidR="007871E0" w:rsidRPr="001A7C01">
        <w:rPr>
          <w:rFonts w:hint="eastAsia"/>
          <w:i/>
          <w:lang w:eastAsia="zh-CN"/>
        </w:rPr>
        <w:t>,</w:t>
      </w:r>
      <w:r w:rsidR="007871E0" w:rsidRPr="001A7C01">
        <w:rPr>
          <w:rFonts w:hint="eastAsia"/>
          <w:lang w:eastAsia="zh-CN"/>
        </w:rPr>
        <w:t xml:space="preserve"> where</w:t>
      </w:r>
      <w:r w:rsidR="007871E0" w:rsidRPr="001A7C01">
        <w:t xml:space="preserve"> the parameter </w:t>
      </w:r>
      <w:r w:rsidR="007871E0" w:rsidRPr="001A7C01">
        <w:rPr>
          <w:rFonts w:eastAsia="SimSun" w:hint="eastAsia"/>
          <w:i/>
          <w:lang w:eastAsia="zh-CN"/>
        </w:rPr>
        <w:t>nrs-Power</w:t>
      </w:r>
      <w:r w:rsidR="007871E0" w:rsidRPr="001A7C01">
        <w:rPr>
          <w:iCs/>
        </w:rPr>
        <w:t xml:space="preserve"> is </w:t>
      </w:r>
      <w:r w:rsidR="007871E0" w:rsidRPr="001A7C01">
        <w:t>provided by higher layers</w:t>
      </w:r>
      <w:r w:rsidR="007871E0" w:rsidRPr="001A7C01">
        <w:rPr>
          <w:rFonts w:hint="eastAsia"/>
          <w:lang w:eastAsia="zh-CN"/>
        </w:rPr>
        <w:t xml:space="preserve"> and </w:t>
      </w:r>
      <w:r w:rsidR="007871E0" w:rsidRPr="001A7C01">
        <w:rPr>
          <w:rFonts w:hint="eastAsia"/>
          <w:i/>
          <w:lang w:eastAsia="zh-CN"/>
        </w:rPr>
        <w:t>nrs-powerOffsetNonAnchor</w:t>
      </w:r>
      <w:r w:rsidR="007871E0" w:rsidRPr="001A7C01">
        <w:rPr>
          <w:rFonts w:hint="eastAsia"/>
          <w:lang w:eastAsia="zh-CN"/>
        </w:rPr>
        <w:t xml:space="preserve"> is zero if it is not provided by higher layers</w:t>
      </w:r>
      <w:r w:rsidR="007871E0" w:rsidRPr="001A7C01">
        <w:t>. The downlink</w:t>
      </w:r>
      <w:r w:rsidR="007871E0" w:rsidRPr="001A7C01">
        <w:rPr>
          <w:rFonts w:eastAsia="SimSun" w:hint="eastAsia"/>
          <w:lang w:eastAsia="zh-CN"/>
        </w:rPr>
        <w:t xml:space="preserve"> narrowband</w:t>
      </w:r>
      <w:r w:rsidR="007871E0" w:rsidRPr="001A7C01">
        <w:t xml:space="preserve"> reference-signal transmit power is defined as the linear average over the power contributions (in [W]) of all resource elements that carry </w:t>
      </w:r>
      <w:r w:rsidR="007871E0" w:rsidRPr="001A7C01">
        <w:rPr>
          <w:rFonts w:eastAsia="SimSun" w:hint="eastAsia"/>
          <w:lang w:eastAsia="zh-CN"/>
        </w:rPr>
        <w:t>narrowband</w:t>
      </w:r>
      <w:r w:rsidR="007871E0" w:rsidRPr="001A7C01">
        <w:t xml:space="preserve"> reference signals within the operating </w:t>
      </w:r>
      <w:r w:rsidR="007871E0" w:rsidRPr="001A7C01">
        <w:rPr>
          <w:rFonts w:eastAsia="SimSun" w:hint="eastAsia"/>
          <w:lang w:eastAsia="zh-CN"/>
        </w:rPr>
        <w:t xml:space="preserve">NB-IoT </w:t>
      </w:r>
      <w:r w:rsidR="007871E0" w:rsidRPr="001A7C01">
        <w:t>system bandwidth.</w:t>
      </w:r>
    </w:p>
    <w:p w14:paraId="05F080E8" w14:textId="5E30ED68" w:rsidR="00E31D3D" w:rsidRDefault="007871E0" w:rsidP="00550918">
      <w:pPr>
        <w:rPr>
          <w:bCs/>
          <w:iCs/>
        </w:rPr>
      </w:pPr>
      <w:r>
        <w:rPr>
          <w:bCs/>
          <w:iCs/>
        </w:rPr>
        <w:t xml:space="preserve">The parameter </w:t>
      </w:r>
      <w:r w:rsidRPr="007871E0">
        <w:rPr>
          <w:bCs/>
          <w:i/>
        </w:rPr>
        <w:t>nrs-Power</w:t>
      </w:r>
      <w:r>
        <w:rPr>
          <w:bCs/>
          <w:iCs/>
        </w:rPr>
        <w:t xml:space="preserve"> is signalled to UE in units of dBm with a range of [-60, 50] as defined in TS 36.331:</w:t>
      </w:r>
    </w:p>
    <w:p w14:paraId="1610991B" w14:textId="51E607B3" w:rsidR="007871E0" w:rsidRDefault="007871E0" w:rsidP="00550918">
      <w:pPr>
        <w:rPr>
          <w:bCs/>
          <w:iCs/>
        </w:rPr>
      </w:pPr>
      <w:r w:rsidRPr="007871E0">
        <w:rPr>
          <w:bCs/>
          <w:iCs/>
          <w:noProof/>
        </w:rPr>
        <w:drawing>
          <wp:inline distT="0" distB="0" distL="0" distR="0" wp14:anchorId="13DE0B51" wp14:editId="0E151933">
            <wp:extent cx="6078220" cy="16262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8220" cy="1626235"/>
                    </a:xfrm>
                    <a:prstGeom prst="rect">
                      <a:avLst/>
                    </a:prstGeom>
                    <a:noFill/>
                    <a:ln>
                      <a:noFill/>
                    </a:ln>
                  </pic:spPr>
                </pic:pic>
              </a:graphicData>
            </a:graphic>
          </wp:inline>
        </w:drawing>
      </w:r>
    </w:p>
    <w:p w14:paraId="00C234E0" w14:textId="3C99D320" w:rsidR="007871E0" w:rsidRDefault="007871E0" w:rsidP="00550918">
      <w:pPr>
        <w:rPr>
          <w:bCs/>
          <w:iCs/>
        </w:rPr>
      </w:pPr>
      <w:r>
        <w:rPr>
          <w:bCs/>
          <w:iCs/>
        </w:rPr>
        <w:t xml:space="preserve">The parameter </w:t>
      </w:r>
      <w:r w:rsidRPr="000A3C2F">
        <w:rPr>
          <w:bCs/>
          <w:i/>
        </w:rPr>
        <w:t>nrs-PowerOffsetNonAnchor</w:t>
      </w:r>
      <w:r>
        <w:rPr>
          <w:bCs/>
          <w:i/>
        </w:rPr>
        <w:t xml:space="preserve"> </w:t>
      </w:r>
      <w:r>
        <w:rPr>
          <w:bCs/>
          <w:iCs/>
        </w:rPr>
        <w:t>is in units of dBm and defined in TS 36.331 for the set {-12, -10, -8, -6, -4, -2, 0, 3}:</w:t>
      </w:r>
    </w:p>
    <w:p w14:paraId="74453442" w14:textId="2569A97C" w:rsidR="007871E0" w:rsidRDefault="007871E0" w:rsidP="00550918">
      <w:pPr>
        <w:rPr>
          <w:bCs/>
          <w:iCs/>
        </w:rPr>
      </w:pPr>
      <w:r w:rsidRPr="007871E0">
        <w:rPr>
          <w:bCs/>
          <w:iCs/>
          <w:noProof/>
        </w:rPr>
        <w:drawing>
          <wp:inline distT="0" distB="0" distL="0" distR="0" wp14:anchorId="72624A8D" wp14:editId="119893C5">
            <wp:extent cx="6078220" cy="3022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78220" cy="302260"/>
                    </a:xfrm>
                    <a:prstGeom prst="rect">
                      <a:avLst/>
                    </a:prstGeom>
                    <a:noFill/>
                    <a:ln>
                      <a:noFill/>
                    </a:ln>
                  </pic:spPr>
                </pic:pic>
              </a:graphicData>
            </a:graphic>
          </wp:inline>
        </w:drawing>
      </w:r>
    </w:p>
    <w:p w14:paraId="6197C75F" w14:textId="2DB3F2C0" w:rsidR="007871E0" w:rsidRDefault="007871E0" w:rsidP="00550918">
      <w:pPr>
        <w:rPr>
          <w:bCs/>
          <w:iCs/>
        </w:rPr>
      </w:pPr>
      <w:r w:rsidRPr="007871E0">
        <w:rPr>
          <w:bCs/>
          <w:iCs/>
          <w:noProof/>
        </w:rPr>
        <w:drawing>
          <wp:inline distT="0" distB="0" distL="0" distR="0" wp14:anchorId="0B0DCDDF" wp14:editId="253CEF45">
            <wp:extent cx="6078220" cy="5092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8220" cy="509270"/>
                    </a:xfrm>
                    <a:prstGeom prst="rect">
                      <a:avLst/>
                    </a:prstGeom>
                    <a:noFill/>
                    <a:ln>
                      <a:noFill/>
                    </a:ln>
                  </pic:spPr>
                </pic:pic>
              </a:graphicData>
            </a:graphic>
          </wp:inline>
        </w:drawing>
      </w:r>
    </w:p>
    <w:p w14:paraId="6B746A91" w14:textId="20EEDA59" w:rsidR="007871E0" w:rsidRDefault="007871E0" w:rsidP="00550918">
      <w:pPr>
        <w:rPr>
          <w:iCs/>
        </w:rPr>
      </w:pPr>
      <w:r>
        <w:rPr>
          <w:bCs/>
          <w:iCs/>
        </w:rPr>
        <w:t xml:space="preserve">Hence, the combination of the two parameters </w:t>
      </w:r>
      <w:r w:rsidRPr="001A7C01">
        <w:rPr>
          <w:rFonts w:hint="eastAsia"/>
          <w:i/>
        </w:rPr>
        <w:t>nrs-Power</w:t>
      </w:r>
      <w:r w:rsidRPr="001A7C01">
        <w:t xml:space="preserve"> </w:t>
      </w:r>
      <w:r>
        <w:t>and</w:t>
      </w:r>
      <w:r w:rsidRPr="001A7C01">
        <w:rPr>
          <w:rFonts w:hint="eastAsia"/>
        </w:rPr>
        <w:t xml:space="preserve"> </w:t>
      </w:r>
      <w:r w:rsidRPr="001A7C01">
        <w:rPr>
          <w:rFonts w:hint="eastAsia"/>
          <w:i/>
        </w:rPr>
        <w:t>nrs-Power</w:t>
      </w:r>
      <w:r w:rsidRPr="001A7C01">
        <w:rPr>
          <w:i/>
        </w:rPr>
        <w:t>Offset</w:t>
      </w:r>
      <w:r w:rsidRPr="001A7C01">
        <w:rPr>
          <w:rFonts w:hint="eastAsia"/>
          <w:i/>
        </w:rPr>
        <w:t>NonAnchor</w:t>
      </w:r>
      <w:r>
        <w:rPr>
          <w:i/>
        </w:rPr>
        <w:t xml:space="preserve"> </w:t>
      </w:r>
      <w:r>
        <w:rPr>
          <w:iCs/>
        </w:rPr>
        <w:t xml:space="preserve">cover a wide range of NRS EPRE and the parameter </w:t>
      </w:r>
      <w:r w:rsidRPr="001A7C01">
        <w:rPr>
          <w:rFonts w:hint="eastAsia"/>
          <w:i/>
        </w:rPr>
        <w:t>nrs-Power</w:t>
      </w:r>
      <w:r w:rsidRPr="001A7C01">
        <w:rPr>
          <w:i/>
        </w:rPr>
        <w:t>Offset</w:t>
      </w:r>
      <w:r w:rsidRPr="001A7C01">
        <w:rPr>
          <w:rFonts w:hint="eastAsia"/>
          <w:i/>
        </w:rPr>
        <w:t>NonAnchor</w:t>
      </w:r>
      <w:r>
        <w:rPr>
          <w:i/>
        </w:rPr>
        <w:t xml:space="preserve"> </w:t>
      </w:r>
      <w:r>
        <w:rPr>
          <w:iCs/>
        </w:rPr>
        <w:t xml:space="preserve">can signal all possible </w:t>
      </w:r>
      <w:r w:rsidR="00570E8B">
        <w:rPr>
          <w:iCs/>
        </w:rPr>
        <w:t xml:space="preserve">power offsets between non-anchor and anchor carriers and is </w:t>
      </w:r>
      <w:proofErr w:type="gramStart"/>
      <w:r w:rsidR="00570E8B">
        <w:rPr>
          <w:iCs/>
        </w:rPr>
        <w:t>sufficient</w:t>
      </w:r>
      <w:proofErr w:type="gramEnd"/>
      <w:r w:rsidR="00570E8B">
        <w:rPr>
          <w:iCs/>
        </w:rPr>
        <w:t xml:space="preserve"> for NRSRP measurement translation between non-anchor and anchor carriers.</w:t>
      </w:r>
    </w:p>
    <w:p w14:paraId="063B5AFB" w14:textId="13B7604C" w:rsidR="00570E8B" w:rsidRPr="00234BBF" w:rsidRDefault="00570E8B" w:rsidP="00550918">
      <w:pPr>
        <w:rPr>
          <w:b/>
          <w:bCs/>
          <w:iCs/>
        </w:rPr>
      </w:pPr>
      <w:r w:rsidRPr="00570E8B">
        <w:rPr>
          <w:b/>
          <w:bCs/>
          <w:iCs/>
        </w:rPr>
        <w:t xml:space="preserve">Observation 3. The existing parameter </w:t>
      </w:r>
      <w:r w:rsidRPr="00570E8B">
        <w:rPr>
          <w:rFonts w:hint="eastAsia"/>
          <w:b/>
          <w:bCs/>
          <w:i/>
        </w:rPr>
        <w:t>nrs-Power</w:t>
      </w:r>
      <w:r w:rsidRPr="00570E8B">
        <w:rPr>
          <w:b/>
          <w:bCs/>
          <w:i/>
        </w:rPr>
        <w:t>Offset</w:t>
      </w:r>
      <w:r w:rsidRPr="00570E8B">
        <w:rPr>
          <w:rFonts w:hint="eastAsia"/>
          <w:b/>
          <w:bCs/>
          <w:i/>
        </w:rPr>
        <w:t>NonAnchor</w:t>
      </w:r>
      <w:r w:rsidRPr="00570E8B">
        <w:rPr>
          <w:b/>
          <w:bCs/>
          <w:i/>
        </w:rPr>
        <w:t xml:space="preserve"> </w:t>
      </w:r>
      <w:r w:rsidRPr="00570E8B">
        <w:rPr>
          <w:b/>
          <w:bCs/>
          <w:iCs/>
        </w:rPr>
        <w:t xml:space="preserve">can signal all possible power offsets between non-anchor and anchor carriers and is </w:t>
      </w:r>
      <w:proofErr w:type="gramStart"/>
      <w:r w:rsidRPr="00570E8B">
        <w:rPr>
          <w:b/>
          <w:bCs/>
          <w:iCs/>
        </w:rPr>
        <w:t>sufficient</w:t>
      </w:r>
      <w:proofErr w:type="gramEnd"/>
      <w:r w:rsidRPr="00570E8B">
        <w:rPr>
          <w:b/>
          <w:bCs/>
          <w:iCs/>
        </w:rPr>
        <w:t xml:space="preserve"> for NRSRP measurement translation between non-anchor and anchor carriers.</w:t>
      </w:r>
    </w:p>
    <w:p w14:paraId="04BE0CD9" w14:textId="7CF61175" w:rsidR="006B237C" w:rsidRDefault="00B905AE" w:rsidP="006B237C">
      <w:pPr>
        <w:rPr>
          <w:b/>
          <w:i/>
          <w:sz w:val="22"/>
          <w:lang w:val="en-US"/>
        </w:rPr>
      </w:pPr>
      <w:r>
        <w:rPr>
          <w:b/>
          <w:i/>
          <w:sz w:val="22"/>
          <w:lang w:val="en-US"/>
        </w:rPr>
        <w:t>RRM</w:t>
      </w:r>
      <w:r w:rsidR="006B237C">
        <w:rPr>
          <w:b/>
          <w:i/>
          <w:sz w:val="22"/>
          <w:lang w:val="en-US"/>
        </w:rPr>
        <w:t xml:space="preserve"> measurements on non-anchor carrier</w:t>
      </w:r>
      <w:r w:rsidR="006B237C" w:rsidRPr="00F017C6">
        <w:rPr>
          <w:b/>
          <w:i/>
          <w:sz w:val="22"/>
          <w:lang w:val="en-US"/>
        </w:rPr>
        <w:t>:</w:t>
      </w:r>
    </w:p>
    <w:p w14:paraId="78A202E0" w14:textId="0F132BE3" w:rsidR="00234BBF" w:rsidRDefault="00234BBF" w:rsidP="00234BBF">
      <w:r w:rsidRPr="00234BBF">
        <w:rPr>
          <w:bCs/>
          <w:iCs/>
          <w:szCs w:val="18"/>
        </w:rPr>
        <w:t xml:space="preserve">In this section, we present our views on RRM measurements on non-anchor carrier in general and the conditions under which it can work. We also address the concern raised in the previous meeting </w:t>
      </w:r>
      <w:r>
        <w:t>w</w:t>
      </w:r>
      <w:r w:rsidRPr="00234BBF">
        <w:t>hether serving cell measurement relaxation introduced in R15 for WUS can also be applied when UE performs serving cell measurements on the non-anchor carrier</w:t>
      </w:r>
      <w:r>
        <w:t>.</w:t>
      </w:r>
    </w:p>
    <w:p w14:paraId="2A4ADE15" w14:textId="443228A7" w:rsidR="004E447F" w:rsidRDefault="004E447F" w:rsidP="00234BBF">
      <w:pPr>
        <w:rPr>
          <w:bCs/>
          <w:iCs/>
          <w:szCs w:val="18"/>
          <w:lang w:val="en-US"/>
        </w:rPr>
      </w:pPr>
      <w:r>
        <w:rPr>
          <w:bCs/>
          <w:iCs/>
          <w:szCs w:val="18"/>
          <w:lang w:val="en-US"/>
        </w:rPr>
        <w:lastRenderedPageBreak/>
        <w:t xml:space="preserve">With the presence of NRS on the non-anchor carrier even in the absence of paging transmissions in R16, UE can perform RRM measurements (at least NRSRP). Serving cell measurements on the non-anchor carrier can be permitted by the network in addition to legacy serving cell measurements on the anchor carrier. </w:t>
      </w:r>
    </w:p>
    <w:p w14:paraId="65D05943" w14:textId="3661BFEC" w:rsidR="004E447F" w:rsidRPr="00F92E37" w:rsidRDefault="004E447F" w:rsidP="00F6754C">
      <w:pPr>
        <w:rPr>
          <w:b/>
          <w:iCs/>
          <w:szCs w:val="18"/>
          <w:lang w:val="en-US"/>
        </w:rPr>
      </w:pPr>
      <w:r w:rsidRPr="00F92E37">
        <w:rPr>
          <w:b/>
        </w:rPr>
        <w:t xml:space="preserve">Proposal 1. </w:t>
      </w:r>
      <w:r w:rsidRPr="00F92E37">
        <w:rPr>
          <w:b/>
          <w:iCs/>
          <w:szCs w:val="18"/>
          <w:lang w:val="en-US"/>
        </w:rPr>
        <w:t xml:space="preserve">With the presence of NRS on the non-anchor carrier even in the absence of paging </w:t>
      </w:r>
      <w:r>
        <w:rPr>
          <w:b/>
          <w:iCs/>
          <w:szCs w:val="18"/>
          <w:lang w:val="en-US"/>
        </w:rPr>
        <w:t>transmissions</w:t>
      </w:r>
      <w:r w:rsidRPr="00F92E37">
        <w:rPr>
          <w:b/>
          <w:iCs/>
          <w:szCs w:val="18"/>
          <w:lang w:val="en-US"/>
        </w:rPr>
        <w:t xml:space="preserve"> in R16, NW to permit </w:t>
      </w:r>
      <w:r>
        <w:rPr>
          <w:b/>
          <w:iCs/>
          <w:szCs w:val="18"/>
          <w:lang w:val="en-US"/>
        </w:rPr>
        <w:t xml:space="preserve">some </w:t>
      </w:r>
      <w:r w:rsidRPr="00F92E37">
        <w:rPr>
          <w:b/>
          <w:iCs/>
          <w:szCs w:val="18"/>
          <w:lang w:val="en-US"/>
        </w:rPr>
        <w:t xml:space="preserve">serving cell measurements </w:t>
      </w:r>
      <w:r>
        <w:rPr>
          <w:b/>
          <w:iCs/>
          <w:szCs w:val="18"/>
          <w:lang w:val="en-US"/>
        </w:rPr>
        <w:t xml:space="preserve">(at least NRSRP) </w:t>
      </w:r>
      <w:r w:rsidRPr="00F92E37">
        <w:rPr>
          <w:b/>
          <w:iCs/>
          <w:szCs w:val="18"/>
          <w:lang w:val="en-US"/>
        </w:rPr>
        <w:t xml:space="preserve">on the non-anchor carrier. Serving cell measurements on the non-anchor carrier can be performed in addition to legacy serving cell measurements on the anchor carrier. </w:t>
      </w:r>
    </w:p>
    <w:p w14:paraId="5E01F341" w14:textId="77777777" w:rsidR="004E447F" w:rsidRDefault="004E447F" w:rsidP="004E447F">
      <w:pPr>
        <w:pStyle w:val="ListParagraph"/>
        <w:rPr>
          <w:bCs/>
          <w:iCs/>
          <w:sz w:val="20"/>
          <w:szCs w:val="14"/>
        </w:rPr>
      </w:pPr>
    </w:p>
    <w:p w14:paraId="4F91E93D" w14:textId="77777777" w:rsidR="004E447F" w:rsidRDefault="004E447F" w:rsidP="004E447F">
      <w:pPr>
        <w:rPr>
          <w:bCs/>
          <w:iCs/>
          <w:szCs w:val="18"/>
          <w:lang w:val="en-US"/>
        </w:rPr>
      </w:pPr>
      <w:r>
        <w:rPr>
          <w:bCs/>
          <w:iCs/>
          <w:szCs w:val="18"/>
          <w:lang w:val="en-US"/>
        </w:rPr>
        <w:t>With Proposal 1, UE’s actions in the non-relaxed monitoring state (default state) will be as follows:</w:t>
      </w:r>
    </w:p>
    <w:p w14:paraId="2BADA39A" w14:textId="77777777" w:rsidR="004E447F" w:rsidRPr="00E72D11" w:rsidRDefault="004E447F" w:rsidP="004E447F">
      <w:pPr>
        <w:pStyle w:val="ListParagraph"/>
        <w:numPr>
          <w:ilvl w:val="0"/>
          <w:numId w:val="28"/>
        </w:numPr>
        <w:rPr>
          <w:bCs/>
          <w:iCs/>
          <w:sz w:val="20"/>
          <w:szCs w:val="14"/>
        </w:rPr>
      </w:pPr>
      <w:r w:rsidRPr="00E72D11">
        <w:rPr>
          <w:bCs/>
          <w:iCs/>
          <w:sz w:val="20"/>
          <w:szCs w:val="14"/>
        </w:rPr>
        <w:t>UE performs neighbour cell measurements in anchor carrier</w:t>
      </w:r>
    </w:p>
    <w:p w14:paraId="3F6A07A3" w14:textId="77777777" w:rsidR="004E447F" w:rsidRPr="00E72D11" w:rsidRDefault="004E447F" w:rsidP="004E447F">
      <w:pPr>
        <w:pStyle w:val="ListParagraph"/>
        <w:numPr>
          <w:ilvl w:val="0"/>
          <w:numId w:val="28"/>
        </w:numPr>
        <w:rPr>
          <w:bCs/>
          <w:iCs/>
          <w:sz w:val="20"/>
          <w:szCs w:val="14"/>
        </w:rPr>
      </w:pPr>
      <w:r w:rsidRPr="00E72D11">
        <w:rPr>
          <w:bCs/>
          <w:iCs/>
          <w:sz w:val="20"/>
          <w:szCs w:val="14"/>
        </w:rPr>
        <w:t>UE performs serving cell measurements in anchor carrier</w:t>
      </w:r>
    </w:p>
    <w:p w14:paraId="4B4BEC39" w14:textId="77777777" w:rsidR="004E447F" w:rsidRDefault="004E447F" w:rsidP="004E447F">
      <w:pPr>
        <w:pStyle w:val="ListParagraph"/>
        <w:numPr>
          <w:ilvl w:val="0"/>
          <w:numId w:val="28"/>
        </w:numPr>
        <w:rPr>
          <w:bCs/>
          <w:iCs/>
          <w:sz w:val="20"/>
          <w:szCs w:val="14"/>
        </w:rPr>
      </w:pPr>
      <w:r w:rsidRPr="00E72D11">
        <w:rPr>
          <w:bCs/>
          <w:iCs/>
          <w:sz w:val="20"/>
          <w:szCs w:val="14"/>
        </w:rPr>
        <w:t>UE evaluates relaxed monitoring conditions in clause 5.2.4.12 of TS 36.304 using anchor carrier measurements</w:t>
      </w:r>
    </w:p>
    <w:p w14:paraId="7B66713B" w14:textId="10244422" w:rsidR="00E72D11" w:rsidRDefault="00E72D11" w:rsidP="00E72D11">
      <w:pPr>
        <w:rPr>
          <w:bCs/>
          <w:iCs/>
          <w:szCs w:val="14"/>
        </w:rPr>
      </w:pPr>
    </w:p>
    <w:p w14:paraId="360EC342" w14:textId="5EF2B7FD" w:rsidR="00E72D11" w:rsidRPr="00E72D11" w:rsidRDefault="00E72D11" w:rsidP="00E72D11">
      <w:pPr>
        <w:rPr>
          <w:b/>
          <w:iCs/>
          <w:szCs w:val="18"/>
          <w:lang w:val="en-US"/>
        </w:rPr>
      </w:pPr>
      <w:r w:rsidRPr="00E72D11">
        <w:rPr>
          <w:b/>
          <w:iCs/>
          <w:szCs w:val="14"/>
        </w:rPr>
        <w:t xml:space="preserve">Proposal 2. </w:t>
      </w:r>
      <w:r w:rsidRPr="00E72D11">
        <w:rPr>
          <w:b/>
          <w:iCs/>
          <w:szCs w:val="18"/>
          <w:lang w:val="en-US"/>
        </w:rPr>
        <w:t>In the non-relaxed monitoring state (default state), UE:</w:t>
      </w:r>
    </w:p>
    <w:p w14:paraId="6F6578DD" w14:textId="53BE721C" w:rsidR="00E72D11" w:rsidRPr="00E72D11" w:rsidRDefault="00E72D11" w:rsidP="00E72D11">
      <w:pPr>
        <w:pStyle w:val="ListParagraph"/>
        <w:numPr>
          <w:ilvl w:val="0"/>
          <w:numId w:val="28"/>
        </w:numPr>
        <w:rPr>
          <w:b/>
          <w:iCs/>
          <w:sz w:val="20"/>
          <w:szCs w:val="14"/>
        </w:rPr>
      </w:pPr>
      <w:r w:rsidRPr="00E72D11">
        <w:rPr>
          <w:b/>
          <w:iCs/>
          <w:sz w:val="20"/>
          <w:szCs w:val="14"/>
        </w:rPr>
        <w:t>Performs neighbour cell measurements in anchor carrier</w:t>
      </w:r>
    </w:p>
    <w:p w14:paraId="22DAB7D7" w14:textId="579DA2D2" w:rsidR="00E72D11" w:rsidRPr="00E72D11" w:rsidRDefault="00E72D11" w:rsidP="00E72D11">
      <w:pPr>
        <w:pStyle w:val="ListParagraph"/>
        <w:numPr>
          <w:ilvl w:val="0"/>
          <w:numId w:val="28"/>
        </w:numPr>
        <w:rPr>
          <w:b/>
          <w:iCs/>
          <w:sz w:val="20"/>
          <w:szCs w:val="14"/>
        </w:rPr>
      </w:pPr>
      <w:r w:rsidRPr="00E72D11">
        <w:rPr>
          <w:b/>
          <w:iCs/>
          <w:sz w:val="20"/>
          <w:szCs w:val="14"/>
        </w:rPr>
        <w:t>Performs serving cell measurements in anchor carrier</w:t>
      </w:r>
    </w:p>
    <w:p w14:paraId="05816FED" w14:textId="105DDDC8" w:rsidR="00E72D11" w:rsidRPr="00E72D11" w:rsidRDefault="00E72D11" w:rsidP="00E72D11">
      <w:pPr>
        <w:pStyle w:val="ListParagraph"/>
        <w:numPr>
          <w:ilvl w:val="0"/>
          <w:numId w:val="28"/>
        </w:numPr>
        <w:rPr>
          <w:b/>
          <w:iCs/>
          <w:sz w:val="20"/>
          <w:szCs w:val="14"/>
        </w:rPr>
      </w:pPr>
      <w:r w:rsidRPr="00E72D11">
        <w:rPr>
          <w:b/>
          <w:iCs/>
          <w:sz w:val="20"/>
          <w:szCs w:val="14"/>
        </w:rPr>
        <w:t>Evaluates relaxed monitoring conditions in clause 5.2.4.12 of TS 36.304 using anchor carrier measurements</w:t>
      </w:r>
    </w:p>
    <w:p w14:paraId="5A5673B0" w14:textId="4F3E48CE" w:rsidR="00E72D11" w:rsidRPr="00E72D11" w:rsidRDefault="00E72D11" w:rsidP="00E72D11">
      <w:pPr>
        <w:rPr>
          <w:bCs/>
          <w:iCs/>
          <w:szCs w:val="14"/>
        </w:rPr>
      </w:pPr>
    </w:p>
    <w:p w14:paraId="19E6C1BF" w14:textId="32F3E9AC" w:rsidR="00E72D11" w:rsidRDefault="00E72D11" w:rsidP="00E72D11">
      <w:pPr>
        <w:rPr>
          <w:bCs/>
          <w:iCs/>
          <w:szCs w:val="18"/>
        </w:rPr>
      </w:pPr>
      <w:r>
        <w:rPr>
          <w:bCs/>
          <w:iCs/>
          <w:szCs w:val="18"/>
        </w:rPr>
        <w:t>Based on the evaluation of the relaxed monitoring conditions in the anchor carrier, UE can enter a relaxed monitoring state wherein</w:t>
      </w:r>
      <w:r w:rsidR="004C7AA4">
        <w:rPr>
          <w:bCs/>
          <w:iCs/>
          <w:szCs w:val="18"/>
        </w:rPr>
        <w:t xml:space="preserve"> UE</w:t>
      </w:r>
      <w:r>
        <w:rPr>
          <w:bCs/>
          <w:iCs/>
          <w:szCs w:val="18"/>
        </w:rPr>
        <w:t>:</w:t>
      </w:r>
    </w:p>
    <w:p w14:paraId="7034417D" w14:textId="76132835" w:rsidR="004D5565" w:rsidRPr="004C7AA4" w:rsidRDefault="004C7AA4" w:rsidP="004C7AA4">
      <w:pPr>
        <w:pStyle w:val="ListParagraph"/>
        <w:numPr>
          <w:ilvl w:val="0"/>
          <w:numId w:val="29"/>
        </w:numPr>
        <w:rPr>
          <w:bCs/>
          <w:iCs/>
          <w:sz w:val="20"/>
          <w:szCs w:val="14"/>
        </w:rPr>
      </w:pPr>
      <w:r>
        <w:rPr>
          <w:bCs/>
          <w:iCs/>
          <w:sz w:val="20"/>
          <w:szCs w:val="14"/>
        </w:rPr>
        <w:t>S</w:t>
      </w:r>
      <w:r w:rsidR="004D5565" w:rsidRPr="004C7AA4">
        <w:rPr>
          <w:bCs/>
          <w:iCs/>
          <w:sz w:val="20"/>
          <w:szCs w:val="14"/>
        </w:rPr>
        <w:t xml:space="preserve">tops monitoring </w:t>
      </w:r>
      <w:r w:rsidR="001F5988" w:rsidRPr="004C7AA4">
        <w:rPr>
          <w:bCs/>
          <w:iCs/>
          <w:sz w:val="20"/>
          <w:szCs w:val="14"/>
        </w:rPr>
        <w:t>neighbor</w:t>
      </w:r>
      <w:r w:rsidR="004D5565" w:rsidRPr="004C7AA4">
        <w:rPr>
          <w:bCs/>
          <w:iCs/>
          <w:sz w:val="20"/>
          <w:szCs w:val="14"/>
        </w:rPr>
        <w:t xml:space="preserve"> cells</w:t>
      </w:r>
    </w:p>
    <w:p w14:paraId="71B788F8" w14:textId="6BEFDF86" w:rsidR="004D5565" w:rsidRPr="004C7AA4" w:rsidRDefault="004C7AA4" w:rsidP="004C7AA4">
      <w:pPr>
        <w:pStyle w:val="ListParagraph"/>
        <w:numPr>
          <w:ilvl w:val="0"/>
          <w:numId w:val="29"/>
        </w:numPr>
        <w:rPr>
          <w:bCs/>
          <w:iCs/>
          <w:sz w:val="20"/>
          <w:szCs w:val="14"/>
        </w:rPr>
      </w:pPr>
      <w:r>
        <w:rPr>
          <w:bCs/>
          <w:iCs/>
          <w:sz w:val="20"/>
          <w:szCs w:val="14"/>
        </w:rPr>
        <w:t>S</w:t>
      </w:r>
      <w:r w:rsidR="004D5565" w:rsidRPr="004C7AA4">
        <w:rPr>
          <w:bCs/>
          <w:iCs/>
          <w:sz w:val="20"/>
          <w:szCs w:val="14"/>
        </w:rPr>
        <w:t>tops performing measurements on anchor carrier</w:t>
      </w:r>
    </w:p>
    <w:p w14:paraId="34EF011A" w14:textId="02627891" w:rsidR="004D5565" w:rsidRPr="004C7AA4" w:rsidRDefault="004C7AA4" w:rsidP="004C7AA4">
      <w:pPr>
        <w:pStyle w:val="ListParagraph"/>
        <w:numPr>
          <w:ilvl w:val="0"/>
          <w:numId w:val="29"/>
        </w:numPr>
        <w:rPr>
          <w:bCs/>
          <w:iCs/>
          <w:sz w:val="20"/>
          <w:szCs w:val="14"/>
        </w:rPr>
      </w:pPr>
      <w:r>
        <w:rPr>
          <w:bCs/>
          <w:iCs/>
          <w:sz w:val="20"/>
          <w:szCs w:val="14"/>
        </w:rPr>
        <w:t>C</w:t>
      </w:r>
      <w:r w:rsidR="004D5565" w:rsidRPr="004C7AA4">
        <w:rPr>
          <w:bCs/>
          <w:iCs/>
          <w:sz w:val="20"/>
          <w:szCs w:val="14"/>
        </w:rPr>
        <w:t>ontinues to perform measurements on the non-anchor carrier</w:t>
      </w:r>
    </w:p>
    <w:p w14:paraId="235142CB" w14:textId="03DB527F" w:rsidR="004D5565" w:rsidRPr="004C7AA4" w:rsidRDefault="004C7AA4" w:rsidP="004C7AA4">
      <w:pPr>
        <w:pStyle w:val="ListParagraph"/>
        <w:numPr>
          <w:ilvl w:val="0"/>
          <w:numId w:val="29"/>
        </w:numPr>
        <w:rPr>
          <w:iCs/>
          <w:sz w:val="20"/>
          <w:szCs w:val="20"/>
        </w:rPr>
      </w:pPr>
      <w:r>
        <w:rPr>
          <w:bCs/>
          <w:iCs/>
          <w:sz w:val="20"/>
          <w:szCs w:val="14"/>
        </w:rPr>
        <w:t>C</w:t>
      </w:r>
      <w:r w:rsidR="004D5565" w:rsidRPr="004C7AA4">
        <w:rPr>
          <w:bCs/>
          <w:iCs/>
          <w:sz w:val="20"/>
          <w:szCs w:val="14"/>
        </w:rPr>
        <w:t xml:space="preserve">ontinues to evaluate relaxed monitoring conditions using non-anchor carrier measurements </w:t>
      </w:r>
      <w:r w:rsidRPr="004C7AA4">
        <w:rPr>
          <w:bCs/>
          <w:iCs/>
          <w:sz w:val="20"/>
          <w:szCs w:val="14"/>
        </w:rPr>
        <w:t xml:space="preserve">and </w:t>
      </w:r>
      <w:r w:rsidRPr="004C7AA4">
        <w:rPr>
          <w:rFonts w:hint="eastAsia"/>
          <w:i/>
          <w:sz w:val="20"/>
          <w:szCs w:val="20"/>
        </w:rPr>
        <w:t>nrs-Power</w:t>
      </w:r>
      <w:r w:rsidRPr="004C7AA4">
        <w:rPr>
          <w:i/>
          <w:sz w:val="20"/>
          <w:szCs w:val="20"/>
        </w:rPr>
        <w:t>Offset</w:t>
      </w:r>
      <w:r w:rsidRPr="004C7AA4">
        <w:rPr>
          <w:rFonts w:hint="eastAsia"/>
          <w:i/>
          <w:sz w:val="20"/>
          <w:szCs w:val="20"/>
        </w:rPr>
        <w:t>NonAnchor</w:t>
      </w:r>
      <w:r w:rsidRPr="004C7AA4">
        <w:rPr>
          <w:i/>
          <w:sz w:val="20"/>
          <w:szCs w:val="20"/>
        </w:rPr>
        <w:t xml:space="preserve"> </w:t>
      </w:r>
      <w:r w:rsidRPr="004C7AA4">
        <w:rPr>
          <w:iCs/>
          <w:sz w:val="20"/>
          <w:szCs w:val="20"/>
        </w:rPr>
        <w:t>for translation to their equivalents in anchor carrier</w:t>
      </w:r>
    </w:p>
    <w:p w14:paraId="13B2E6DB" w14:textId="77777777" w:rsidR="004C7AA4" w:rsidRDefault="004C7AA4" w:rsidP="004C7AA4">
      <w:pPr>
        <w:rPr>
          <w:iCs/>
        </w:rPr>
      </w:pPr>
    </w:p>
    <w:p w14:paraId="6FBDE99F" w14:textId="44FC075A" w:rsidR="004C7AA4" w:rsidRPr="004C7AA4" w:rsidRDefault="004C7AA4" w:rsidP="004C7AA4">
      <w:pPr>
        <w:rPr>
          <w:iCs/>
        </w:rPr>
      </w:pPr>
      <w:r w:rsidRPr="004C7AA4">
        <w:rPr>
          <w:iCs/>
        </w:rPr>
        <w:t xml:space="preserve">Exiting this state will be based on non-anchor carrier measurements not fulfilling the relaxed conditions after translation. </w:t>
      </w:r>
    </w:p>
    <w:p w14:paraId="2494152C" w14:textId="77777777" w:rsidR="004C7AA4" w:rsidRPr="004C7AA4" w:rsidRDefault="004C7AA4" w:rsidP="004C7AA4">
      <w:pPr>
        <w:rPr>
          <w:b/>
          <w:iCs/>
          <w:szCs w:val="18"/>
        </w:rPr>
      </w:pPr>
      <w:r w:rsidRPr="004C7AA4">
        <w:rPr>
          <w:b/>
          <w:bCs/>
          <w:iCs/>
        </w:rPr>
        <w:t xml:space="preserve">Proposal 3. </w:t>
      </w:r>
      <w:r w:rsidRPr="004C7AA4">
        <w:rPr>
          <w:b/>
          <w:iCs/>
          <w:szCs w:val="18"/>
        </w:rPr>
        <w:t>Based on the evaluation of the relaxed monitoring conditions in the anchor carrier, UE can enter a relaxed monitoring state wherein UE:</w:t>
      </w:r>
    </w:p>
    <w:p w14:paraId="5FFCF85F" w14:textId="045B9DC6" w:rsidR="004C7AA4" w:rsidRPr="004C7AA4" w:rsidRDefault="004C7AA4" w:rsidP="004C7AA4">
      <w:pPr>
        <w:pStyle w:val="ListParagraph"/>
        <w:numPr>
          <w:ilvl w:val="0"/>
          <w:numId w:val="29"/>
        </w:numPr>
        <w:rPr>
          <w:b/>
          <w:iCs/>
          <w:sz w:val="20"/>
          <w:szCs w:val="14"/>
        </w:rPr>
      </w:pPr>
      <w:r w:rsidRPr="004C7AA4">
        <w:rPr>
          <w:b/>
          <w:iCs/>
          <w:sz w:val="20"/>
          <w:szCs w:val="14"/>
        </w:rPr>
        <w:t xml:space="preserve">Stops monitoring </w:t>
      </w:r>
      <w:r w:rsidR="001F5988" w:rsidRPr="004C7AA4">
        <w:rPr>
          <w:b/>
          <w:iCs/>
          <w:sz w:val="20"/>
          <w:szCs w:val="14"/>
        </w:rPr>
        <w:t>neighbor</w:t>
      </w:r>
      <w:r w:rsidRPr="004C7AA4">
        <w:rPr>
          <w:b/>
          <w:iCs/>
          <w:sz w:val="20"/>
          <w:szCs w:val="14"/>
        </w:rPr>
        <w:t xml:space="preserve"> cells</w:t>
      </w:r>
    </w:p>
    <w:p w14:paraId="06D147FB" w14:textId="77777777" w:rsidR="004C7AA4" w:rsidRPr="004C7AA4" w:rsidRDefault="004C7AA4" w:rsidP="004C7AA4">
      <w:pPr>
        <w:pStyle w:val="ListParagraph"/>
        <w:numPr>
          <w:ilvl w:val="0"/>
          <w:numId w:val="29"/>
        </w:numPr>
        <w:rPr>
          <w:b/>
          <w:iCs/>
          <w:sz w:val="20"/>
          <w:szCs w:val="14"/>
        </w:rPr>
      </w:pPr>
      <w:r w:rsidRPr="004C7AA4">
        <w:rPr>
          <w:b/>
          <w:iCs/>
          <w:sz w:val="20"/>
          <w:szCs w:val="14"/>
        </w:rPr>
        <w:t>Stops performing measurements on anchor carrier</w:t>
      </w:r>
    </w:p>
    <w:p w14:paraId="25C31824" w14:textId="77777777" w:rsidR="004C7AA4" w:rsidRPr="004C7AA4" w:rsidRDefault="004C7AA4" w:rsidP="004C7AA4">
      <w:pPr>
        <w:pStyle w:val="ListParagraph"/>
        <w:numPr>
          <w:ilvl w:val="0"/>
          <w:numId w:val="29"/>
        </w:numPr>
        <w:rPr>
          <w:b/>
          <w:iCs/>
          <w:sz w:val="20"/>
          <w:szCs w:val="14"/>
        </w:rPr>
      </w:pPr>
      <w:r w:rsidRPr="004C7AA4">
        <w:rPr>
          <w:b/>
          <w:iCs/>
          <w:sz w:val="20"/>
          <w:szCs w:val="14"/>
        </w:rPr>
        <w:t>Continues to perform measurements on the non-anchor carrier</w:t>
      </w:r>
    </w:p>
    <w:p w14:paraId="4881DA25" w14:textId="77777777" w:rsidR="004C7AA4" w:rsidRPr="004C7AA4" w:rsidRDefault="004C7AA4" w:rsidP="004C7AA4">
      <w:pPr>
        <w:pStyle w:val="ListParagraph"/>
        <w:numPr>
          <w:ilvl w:val="0"/>
          <w:numId w:val="29"/>
        </w:numPr>
        <w:rPr>
          <w:b/>
          <w:iCs/>
          <w:sz w:val="20"/>
          <w:szCs w:val="20"/>
        </w:rPr>
      </w:pPr>
      <w:r w:rsidRPr="004C7AA4">
        <w:rPr>
          <w:b/>
          <w:iCs/>
          <w:sz w:val="20"/>
          <w:szCs w:val="14"/>
        </w:rPr>
        <w:t xml:space="preserve">Continues to evaluate relaxed monitoring conditions using non-anchor carrier measurements and </w:t>
      </w:r>
      <w:r w:rsidRPr="004C7AA4">
        <w:rPr>
          <w:rFonts w:hint="eastAsia"/>
          <w:b/>
          <w:i/>
          <w:sz w:val="20"/>
          <w:szCs w:val="20"/>
        </w:rPr>
        <w:t>nrs-Power</w:t>
      </w:r>
      <w:r w:rsidRPr="004C7AA4">
        <w:rPr>
          <w:b/>
          <w:i/>
          <w:sz w:val="20"/>
          <w:szCs w:val="20"/>
        </w:rPr>
        <w:t>Offset</w:t>
      </w:r>
      <w:r w:rsidRPr="004C7AA4">
        <w:rPr>
          <w:rFonts w:hint="eastAsia"/>
          <w:b/>
          <w:i/>
          <w:sz w:val="20"/>
          <w:szCs w:val="20"/>
        </w:rPr>
        <w:t>NonAnchor</w:t>
      </w:r>
      <w:r w:rsidRPr="004C7AA4">
        <w:rPr>
          <w:b/>
          <w:i/>
          <w:sz w:val="20"/>
          <w:szCs w:val="20"/>
        </w:rPr>
        <w:t xml:space="preserve"> </w:t>
      </w:r>
      <w:r w:rsidRPr="004C7AA4">
        <w:rPr>
          <w:b/>
          <w:iCs/>
          <w:sz w:val="20"/>
          <w:szCs w:val="20"/>
        </w:rPr>
        <w:t>for translation to their equivalents in anchor carrier</w:t>
      </w:r>
    </w:p>
    <w:p w14:paraId="389A98B4" w14:textId="77777777" w:rsidR="004C7AA4" w:rsidRPr="004C7AA4" w:rsidRDefault="004C7AA4" w:rsidP="004C7AA4">
      <w:pPr>
        <w:rPr>
          <w:b/>
          <w:iCs/>
        </w:rPr>
      </w:pPr>
    </w:p>
    <w:p w14:paraId="1DE11460" w14:textId="77777777" w:rsidR="004C7AA4" w:rsidRPr="004C7AA4" w:rsidRDefault="004C7AA4" w:rsidP="004C7AA4">
      <w:pPr>
        <w:rPr>
          <w:b/>
          <w:iCs/>
        </w:rPr>
      </w:pPr>
      <w:r w:rsidRPr="004C7AA4">
        <w:rPr>
          <w:b/>
          <w:iCs/>
        </w:rPr>
        <w:t xml:space="preserve">Exiting this state will be based on non-anchor carrier measurements not fulfilling the relaxed conditions after translation. </w:t>
      </w:r>
    </w:p>
    <w:p w14:paraId="358FDD65" w14:textId="77777777" w:rsidR="004C7AA4" w:rsidRDefault="004C7AA4" w:rsidP="004C7AA4">
      <w:pPr>
        <w:rPr>
          <w:iCs/>
        </w:rPr>
      </w:pPr>
      <w:r>
        <w:rPr>
          <w:iCs/>
        </w:rPr>
        <w:t xml:space="preserve">Furthermore, UE can enter relaxed serving cell monitoring state in non-anchor carrier using similar conditions as in R15 for anchor carrier, i.e., if: </w:t>
      </w:r>
    </w:p>
    <w:p w14:paraId="36E219E9" w14:textId="32E41740" w:rsidR="004E447F" w:rsidRPr="004C7AA4" w:rsidRDefault="004E447F" w:rsidP="004E447F">
      <w:pPr>
        <w:pStyle w:val="ListParagraph"/>
        <w:numPr>
          <w:ilvl w:val="0"/>
          <w:numId w:val="30"/>
        </w:numPr>
        <w:rPr>
          <w:iCs/>
          <w:sz w:val="20"/>
          <w:szCs w:val="20"/>
        </w:rPr>
      </w:pPr>
      <w:r w:rsidRPr="004C7AA4">
        <w:rPr>
          <w:iCs/>
          <w:sz w:val="20"/>
          <w:szCs w:val="20"/>
        </w:rPr>
        <w:t xml:space="preserve">serving cell S criteria </w:t>
      </w:r>
      <w:r>
        <w:rPr>
          <w:iCs/>
          <w:sz w:val="20"/>
          <w:szCs w:val="20"/>
        </w:rPr>
        <w:t>based on the evaluation in the anchor carrier</w:t>
      </w:r>
      <w:r w:rsidRPr="004C7AA4">
        <w:rPr>
          <w:iCs/>
          <w:sz w:val="20"/>
          <w:szCs w:val="20"/>
        </w:rPr>
        <w:t xml:space="preserve"> is met by some </w:t>
      </w:r>
      <w:r w:rsidR="000531F8">
        <w:rPr>
          <w:iCs/>
          <w:sz w:val="20"/>
          <w:szCs w:val="20"/>
        </w:rPr>
        <w:t xml:space="preserve">TBD </w:t>
      </w:r>
      <w:r w:rsidRPr="004C7AA4">
        <w:rPr>
          <w:iCs/>
          <w:sz w:val="20"/>
          <w:szCs w:val="20"/>
        </w:rPr>
        <w:t>margin, and</w:t>
      </w:r>
    </w:p>
    <w:p w14:paraId="1B08D3F1" w14:textId="2BDDC190" w:rsidR="004E447F" w:rsidRPr="004C7AA4" w:rsidRDefault="004E447F" w:rsidP="004E447F">
      <w:pPr>
        <w:pStyle w:val="ListParagraph"/>
        <w:numPr>
          <w:ilvl w:val="0"/>
          <w:numId w:val="30"/>
        </w:numPr>
        <w:rPr>
          <w:bCs/>
          <w:iCs/>
          <w:sz w:val="20"/>
          <w:szCs w:val="14"/>
        </w:rPr>
      </w:pPr>
      <w:r w:rsidRPr="004C7AA4">
        <w:rPr>
          <w:bCs/>
          <w:iCs/>
          <w:sz w:val="20"/>
          <w:szCs w:val="14"/>
        </w:rPr>
        <w:t xml:space="preserve">relaxed neighbour cell monitoring conditions evaluated (based on non-anchor carrier </w:t>
      </w:r>
      <w:r>
        <w:rPr>
          <w:bCs/>
          <w:iCs/>
          <w:sz w:val="20"/>
          <w:szCs w:val="14"/>
        </w:rPr>
        <w:t xml:space="preserve">NRSRP </w:t>
      </w:r>
      <w:r w:rsidRPr="004C7AA4">
        <w:rPr>
          <w:bCs/>
          <w:iCs/>
          <w:sz w:val="20"/>
          <w:szCs w:val="14"/>
        </w:rPr>
        <w:t>measurements and translation to their equivalent in anchor carrier) are met, and</w:t>
      </w:r>
    </w:p>
    <w:p w14:paraId="3CB7854A" w14:textId="77777777" w:rsidR="004E447F" w:rsidRPr="004C7AA4" w:rsidRDefault="004E447F" w:rsidP="004E447F">
      <w:pPr>
        <w:pStyle w:val="ListParagraph"/>
        <w:numPr>
          <w:ilvl w:val="0"/>
          <w:numId w:val="30"/>
        </w:numPr>
        <w:rPr>
          <w:bCs/>
          <w:iCs/>
          <w:sz w:val="20"/>
          <w:szCs w:val="14"/>
        </w:rPr>
      </w:pPr>
      <w:r w:rsidRPr="004C7AA4">
        <w:rPr>
          <w:bCs/>
          <w:iCs/>
          <w:sz w:val="20"/>
          <w:szCs w:val="14"/>
        </w:rPr>
        <w:t>UE is capable of WUS, and</w:t>
      </w:r>
    </w:p>
    <w:p w14:paraId="1197FC92" w14:textId="00F15750" w:rsidR="004E447F" w:rsidRDefault="004E447F" w:rsidP="004E447F">
      <w:pPr>
        <w:pStyle w:val="ListParagraph"/>
        <w:numPr>
          <w:ilvl w:val="0"/>
          <w:numId w:val="30"/>
        </w:numPr>
        <w:rPr>
          <w:bCs/>
          <w:iCs/>
          <w:sz w:val="20"/>
          <w:szCs w:val="14"/>
        </w:rPr>
      </w:pPr>
      <w:r w:rsidRPr="004C7AA4">
        <w:rPr>
          <w:bCs/>
          <w:iCs/>
          <w:sz w:val="20"/>
          <w:szCs w:val="14"/>
        </w:rPr>
        <w:t>NW signals relaxation factor, N, to UE</w:t>
      </w:r>
    </w:p>
    <w:p w14:paraId="22064805" w14:textId="6D4D4BBC" w:rsidR="000531F8" w:rsidRDefault="000531F8" w:rsidP="000531F8">
      <w:pPr>
        <w:rPr>
          <w:bCs/>
          <w:iCs/>
          <w:szCs w:val="14"/>
        </w:rPr>
      </w:pPr>
    </w:p>
    <w:p w14:paraId="495F6C53" w14:textId="53D4C53B" w:rsidR="000531F8" w:rsidRPr="005235CE" w:rsidRDefault="000531F8" w:rsidP="000531F8">
      <w:pPr>
        <w:rPr>
          <w:bCs/>
          <w:iCs/>
          <w:szCs w:val="14"/>
        </w:rPr>
      </w:pPr>
      <w:r w:rsidRPr="005235CE">
        <w:rPr>
          <w:bCs/>
          <w:iCs/>
          <w:szCs w:val="14"/>
        </w:rPr>
        <w:t xml:space="preserve">Exiting this state will be based on non-anchor carrier measurements not fulfilling the relaxed neighbour cell monitoring conditions after translation. </w:t>
      </w:r>
    </w:p>
    <w:p w14:paraId="1B721FE8" w14:textId="77777777" w:rsidR="004C7AA4" w:rsidRDefault="004C7AA4" w:rsidP="00E72D11">
      <w:pPr>
        <w:rPr>
          <w:bCs/>
          <w:iCs/>
          <w:szCs w:val="18"/>
        </w:rPr>
      </w:pPr>
    </w:p>
    <w:p w14:paraId="14FF8101" w14:textId="1BB01337" w:rsidR="001F5988" w:rsidRPr="001F5988" w:rsidRDefault="001F5988" w:rsidP="001F5988">
      <w:pPr>
        <w:rPr>
          <w:b/>
          <w:iCs/>
        </w:rPr>
      </w:pPr>
      <w:r w:rsidRPr="001F5988">
        <w:rPr>
          <w:b/>
          <w:iCs/>
          <w:szCs w:val="18"/>
        </w:rPr>
        <w:t xml:space="preserve">Proposal 4. </w:t>
      </w:r>
      <w:r w:rsidRPr="001F5988">
        <w:rPr>
          <w:b/>
          <w:iCs/>
        </w:rPr>
        <w:t xml:space="preserve">UE can </w:t>
      </w:r>
      <w:r>
        <w:rPr>
          <w:b/>
          <w:iCs/>
        </w:rPr>
        <w:t xml:space="preserve">further </w:t>
      </w:r>
      <w:r w:rsidRPr="001F5988">
        <w:rPr>
          <w:b/>
          <w:iCs/>
        </w:rPr>
        <w:t xml:space="preserve">enter relaxed serving cell monitoring state in non-anchor carrier using similar conditions as in R15 for anchor carrier, i.e., if: </w:t>
      </w:r>
    </w:p>
    <w:p w14:paraId="2904B56B" w14:textId="3D1F9DB1" w:rsidR="001F5988" w:rsidRPr="001F5988" w:rsidRDefault="001F5988" w:rsidP="001F5988">
      <w:pPr>
        <w:pStyle w:val="ListParagraph"/>
        <w:numPr>
          <w:ilvl w:val="0"/>
          <w:numId w:val="30"/>
        </w:numPr>
        <w:rPr>
          <w:b/>
          <w:iCs/>
          <w:sz w:val="20"/>
          <w:szCs w:val="20"/>
        </w:rPr>
      </w:pPr>
      <w:r w:rsidRPr="001F5988">
        <w:rPr>
          <w:b/>
          <w:iCs/>
          <w:sz w:val="20"/>
          <w:szCs w:val="20"/>
        </w:rPr>
        <w:t xml:space="preserve">serving cell S criteria </w:t>
      </w:r>
      <w:r w:rsidR="004E447F">
        <w:rPr>
          <w:b/>
          <w:iCs/>
          <w:sz w:val="20"/>
          <w:szCs w:val="20"/>
        </w:rPr>
        <w:t>based on the evaluation in the anchor carrier</w:t>
      </w:r>
      <w:r w:rsidRPr="001F5988">
        <w:rPr>
          <w:b/>
          <w:iCs/>
          <w:sz w:val="20"/>
          <w:szCs w:val="20"/>
        </w:rPr>
        <w:t xml:space="preserve"> is met by some </w:t>
      </w:r>
      <w:r w:rsidR="000531F8">
        <w:rPr>
          <w:b/>
          <w:iCs/>
          <w:sz w:val="20"/>
          <w:szCs w:val="20"/>
        </w:rPr>
        <w:t xml:space="preserve">TBD </w:t>
      </w:r>
      <w:r w:rsidRPr="001F5988">
        <w:rPr>
          <w:b/>
          <w:iCs/>
          <w:sz w:val="20"/>
          <w:szCs w:val="20"/>
        </w:rPr>
        <w:t>margin, and</w:t>
      </w:r>
    </w:p>
    <w:p w14:paraId="34B08A3C" w14:textId="2F43787F" w:rsidR="001F5988" w:rsidRPr="001F5988" w:rsidRDefault="001F5988" w:rsidP="001F5988">
      <w:pPr>
        <w:pStyle w:val="ListParagraph"/>
        <w:numPr>
          <w:ilvl w:val="0"/>
          <w:numId w:val="30"/>
        </w:numPr>
        <w:rPr>
          <w:b/>
          <w:iCs/>
          <w:sz w:val="20"/>
          <w:szCs w:val="14"/>
        </w:rPr>
      </w:pPr>
      <w:r w:rsidRPr="001F5988">
        <w:rPr>
          <w:b/>
          <w:iCs/>
          <w:sz w:val="20"/>
          <w:szCs w:val="14"/>
        </w:rPr>
        <w:t xml:space="preserve">relaxed </w:t>
      </w:r>
      <w:r w:rsidR="005669BC" w:rsidRPr="001F5988">
        <w:rPr>
          <w:b/>
          <w:iCs/>
          <w:sz w:val="20"/>
          <w:szCs w:val="14"/>
        </w:rPr>
        <w:t>neighbor</w:t>
      </w:r>
      <w:r w:rsidRPr="001F5988">
        <w:rPr>
          <w:b/>
          <w:iCs/>
          <w:sz w:val="20"/>
          <w:szCs w:val="14"/>
        </w:rPr>
        <w:t xml:space="preserve"> cell monitoring conditions evaluated (based on non-anchor carrier measurements and translation to their equivalent in anchor carrier) are met, and</w:t>
      </w:r>
    </w:p>
    <w:p w14:paraId="73B3FAC2" w14:textId="77777777" w:rsidR="001F5988" w:rsidRPr="001F5988" w:rsidRDefault="001F5988" w:rsidP="001F5988">
      <w:pPr>
        <w:pStyle w:val="ListParagraph"/>
        <w:numPr>
          <w:ilvl w:val="0"/>
          <w:numId w:val="30"/>
        </w:numPr>
        <w:rPr>
          <w:b/>
          <w:iCs/>
          <w:sz w:val="20"/>
          <w:szCs w:val="14"/>
        </w:rPr>
      </w:pPr>
      <w:r w:rsidRPr="001F5988">
        <w:rPr>
          <w:b/>
          <w:iCs/>
          <w:sz w:val="20"/>
          <w:szCs w:val="14"/>
        </w:rPr>
        <w:t>UE is capable of WUS, and</w:t>
      </w:r>
    </w:p>
    <w:p w14:paraId="5AA7D1F2" w14:textId="2D273354" w:rsidR="001F5988" w:rsidRDefault="001F5988" w:rsidP="001F5988">
      <w:pPr>
        <w:pStyle w:val="ListParagraph"/>
        <w:numPr>
          <w:ilvl w:val="0"/>
          <w:numId w:val="30"/>
        </w:numPr>
        <w:rPr>
          <w:b/>
          <w:iCs/>
          <w:sz w:val="20"/>
          <w:szCs w:val="14"/>
        </w:rPr>
      </w:pPr>
      <w:r w:rsidRPr="001F5988">
        <w:rPr>
          <w:b/>
          <w:iCs/>
          <w:sz w:val="20"/>
          <w:szCs w:val="14"/>
        </w:rPr>
        <w:t>NW signals relaxation factor, N, to UE</w:t>
      </w:r>
    </w:p>
    <w:p w14:paraId="53E8DCFB" w14:textId="77777777" w:rsidR="000531F8" w:rsidRPr="000531F8" w:rsidRDefault="000531F8" w:rsidP="000531F8">
      <w:pPr>
        <w:rPr>
          <w:b/>
          <w:iCs/>
          <w:szCs w:val="14"/>
        </w:rPr>
      </w:pPr>
    </w:p>
    <w:p w14:paraId="7ED46490" w14:textId="563A39C1" w:rsidR="00E72D11" w:rsidRPr="000531F8" w:rsidRDefault="000531F8" w:rsidP="00E72D11">
      <w:pPr>
        <w:rPr>
          <w:b/>
          <w:iCs/>
          <w:szCs w:val="14"/>
        </w:rPr>
      </w:pPr>
      <w:r w:rsidRPr="000531F8">
        <w:rPr>
          <w:b/>
          <w:iCs/>
          <w:szCs w:val="14"/>
        </w:rPr>
        <w:t xml:space="preserve">Exiting this state will be based on non-anchor carrier measurements not fulfilling the relaxed neighbour cell monitoring conditions after translation. </w:t>
      </w:r>
    </w:p>
    <w:p w14:paraId="7609AEF4" w14:textId="08777EC3" w:rsidR="00A61024" w:rsidRDefault="001F5988" w:rsidP="001F5988">
      <w:pPr>
        <w:rPr>
          <w:bCs/>
          <w:iCs/>
          <w:szCs w:val="18"/>
        </w:rPr>
      </w:pPr>
      <w:r>
        <w:rPr>
          <w:bCs/>
          <w:iCs/>
          <w:szCs w:val="18"/>
        </w:rPr>
        <w:t xml:space="preserve">With the above proposals, legacy cell reselection rules still </w:t>
      </w:r>
      <w:r w:rsidR="00852376">
        <w:rPr>
          <w:bCs/>
          <w:iCs/>
          <w:szCs w:val="18"/>
        </w:rPr>
        <w:t>apply,</w:t>
      </w:r>
      <w:r>
        <w:rPr>
          <w:bCs/>
          <w:iCs/>
          <w:szCs w:val="18"/>
        </w:rPr>
        <w:t xml:space="preserve"> and mobility is also supported using anchor carrier measurements. Relaxed neighbour cell monitoring state and relaxed serving cell monitoring state will also be supported on non-anchor carrier using similar framework as in anchor carrier.</w:t>
      </w:r>
    </w:p>
    <w:p w14:paraId="112B2B00" w14:textId="2245BF5E" w:rsidR="0069202E" w:rsidRPr="0069202E" w:rsidRDefault="0069202E" w:rsidP="0069202E">
      <w:r>
        <w:t xml:space="preserve">Alternatively, the RRM measurements on the non-anchor carrier can be extended to beyond just NRSRP measurements and include NRSRQ and S criteria evaluation as well. </w:t>
      </w:r>
      <w:r w:rsidRPr="0069202E">
        <w:t xml:space="preserve">As illustrated in Figure 1, one of the problems that can currently arise is that the quality of the anchor carrier may be acceptable but that of the non-anchor paging carrier may be below the required threshold, e.g., due to narrowband interference from GSM repeaters. In this case, UE may camp on a cell that looks suitable from anchor carrier perspective but may become unreachable (unable to receive paging) in non-anchor carrier due to strong interference. </w:t>
      </w:r>
    </w:p>
    <w:p w14:paraId="401D4DAE" w14:textId="4BC766BA" w:rsidR="0069202E" w:rsidRDefault="0069202E" w:rsidP="0069202E">
      <w:pPr>
        <w:rPr>
          <w:bCs/>
          <w:iCs/>
          <w:szCs w:val="18"/>
          <w:lang w:val="en-US"/>
        </w:rPr>
      </w:pPr>
      <w:r w:rsidRPr="0069202E">
        <w:rPr>
          <w:bCs/>
          <w:iCs/>
          <w:szCs w:val="18"/>
          <w:lang w:val="en-US"/>
        </w:rPr>
        <w:t>With the presence of NRS on the non-anchor carrier even in the absence of paging transmissions in R16, UE can evaluate the quality of the non-anchor carrier (S criteria which includes NRSRP and NRSRQ measurements) and notify the network of the presence of strong interference through measurement reports. Serving cell measurements on the non-anchor carrier can be permitted by the network in addition to legacy serving cell measurements on the anchor carrier.</w:t>
      </w:r>
      <w:r>
        <w:rPr>
          <w:bCs/>
          <w:iCs/>
          <w:szCs w:val="18"/>
          <w:lang w:val="en-US"/>
        </w:rPr>
        <w:t xml:space="preserve"> It is noted that this enhancement is more involved compared to only NRSRP measurements in the non-anchor carrier and will have to include evaluation of more than one non-anchor carrier and notifying the network of the best one. </w:t>
      </w:r>
    </w:p>
    <w:p w14:paraId="709CA350" w14:textId="7655D78F" w:rsidR="0069202E" w:rsidRDefault="0069202E" w:rsidP="0069202E">
      <w:pPr>
        <w:rPr>
          <w:b/>
        </w:rPr>
      </w:pPr>
      <w:r w:rsidRPr="00F92E37">
        <w:rPr>
          <w:b/>
          <w:iCs/>
          <w:szCs w:val="18"/>
          <w:lang w:val="en-US"/>
        </w:rPr>
        <w:t xml:space="preserve">Observation 4. In some cases, as exemplified in Figure 1, </w:t>
      </w:r>
      <w:r w:rsidRPr="00F92E37">
        <w:rPr>
          <w:b/>
        </w:rPr>
        <w:t>the quality of the anchor carrier may be acceptable but that of the non-anchor paging carrier may be below the required threshold, e.g., due to narrowband interference from GSM repeaters. Thus, UE may camp on a cell that looks suitable from anchor carrier perspective but may become unreachable (unable to receive paging) in non-anchor carrier due to strong interference.</w:t>
      </w:r>
    </w:p>
    <w:p w14:paraId="41BAF250" w14:textId="28DE7828" w:rsidR="007C4394" w:rsidRDefault="007C4394" w:rsidP="0069202E">
      <w:pPr>
        <w:rPr>
          <w:bCs/>
        </w:rPr>
      </w:pPr>
      <w:r>
        <w:rPr>
          <w:bCs/>
        </w:rPr>
        <w:t>With enabling S criteria evaluation in the non-anchor carrier in the non-relaxed monitoring state, UE can ensure it remains page-able on the non-anchor carrier. Furthermore, entering the relaxed serving cell measurement as described in Proposal 4 can now be based on S criteria evaluation in the non-anchor carrier.</w:t>
      </w:r>
    </w:p>
    <w:p w14:paraId="57392D04" w14:textId="6E074B52" w:rsidR="007C4394" w:rsidRDefault="007C4394" w:rsidP="007C4394">
      <w:pPr>
        <w:rPr>
          <w:b/>
        </w:rPr>
      </w:pPr>
      <w:r>
        <w:rPr>
          <w:b/>
        </w:rPr>
        <w:t>Proposal 5. Enable S criteria evaluation in the non-anchor carrier in the non-relaxed monitoring state to:</w:t>
      </w:r>
    </w:p>
    <w:p w14:paraId="6836D650" w14:textId="0A04A41F" w:rsidR="007C4394" w:rsidRPr="007C4394" w:rsidRDefault="007C4394" w:rsidP="007C4394">
      <w:pPr>
        <w:pStyle w:val="ListParagraph"/>
        <w:numPr>
          <w:ilvl w:val="0"/>
          <w:numId w:val="31"/>
        </w:numPr>
        <w:rPr>
          <w:b/>
          <w:sz w:val="20"/>
          <w:szCs w:val="20"/>
        </w:rPr>
      </w:pPr>
      <w:r w:rsidRPr="007C4394">
        <w:rPr>
          <w:b/>
          <w:sz w:val="20"/>
          <w:szCs w:val="20"/>
        </w:rPr>
        <w:t>Ensure UE remains page-able in non-anchor carrier</w:t>
      </w:r>
    </w:p>
    <w:p w14:paraId="6B46AB6B" w14:textId="08D2290F" w:rsidR="0069202E" w:rsidRPr="00676867" w:rsidRDefault="007C4394" w:rsidP="001F5988">
      <w:pPr>
        <w:pStyle w:val="ListParagraph"/>
        <w:numPr>
          <w:ilvl w:val="0"/>
          <w:numId w:val="31"/>
        </w:numPr>
        <w:rPr>
          <w:b/>
          <w:sz w:val="20"/>
          <w:szCs w:val="20"/>
        </w:rPr>
      </w:pPr>
      <w:r w:rsidRPr="007C4394">
        <w:rPr>
          <w:b/>
          <w:sz w:val="20"/>
          <w:szCs w:val="20"/>
        </w:rPr>
        <w:t xml:space="preserve">Relaxed serving cell monitoring in non-anchor carrier is based on S criteria evaluation in non-anchor carrier </w:t>
      </w:r>
    </w:p>
    <w:p w14:paraId="05109B46" w14:textId="652A74D6" w:rsidR="00F2107A" w:rsidRDefault="0032488E" w:rsidP="005D6C7D">
      <w:pPr>
        <w:pStyle w:val="Heading1"/>
        <w:rPr>
          <w:lang w:val="en-US"/>
        </w:rPr>
      </w:pPr>
      <w:r>
        <w:rPr>
          <w:lang w:val="en-US"/>
        </w:rPr>
        <w:t>Con</w:t>
      </w:r>
      <w:r w:rsidR="00F2107A">
        <w:rPr>
          <w:lang w:val="en-US"/>
        </w:rPr>
        <w:t>clusions</w:t>
      </w:r>
    </w:p>
    <w:p w14:paraId="28D12084" w14:textId="1DCF4528" w:rsidR="001D1202" w:rsidRPr="001D1202" w:rsidRDefault="001D1202" w:rsidP="001D1202">
      <w:pPr>
        <w:rPr>
          <w:b/>
        </w:rPr>
      </w:pPr>
      <w:r w:rsidRPr="00C166EA">
        <w:rPr>
          <w:b/>
          <w:lang w:val="en-US"/>
        </w:rPr>
        <w:t xml:space="preserve">Observation 1. </w:t>
      </w:r>
      <w:r w:rsidRPr="00C166EA">
        <w:rPr>
          <w:b/>
        </w:rPr>
        <w:t xml:space="preserve">NRSRP measurements on a non-anchor paging carrier can always be translated to the equivalent NRSRP measurements of the anchor carrier using the parameter </w:t>
      </w:r>
      <w:r w:rsidRPr="00C166EA">
        <w:rPr>
          <w:b/>
          <w:i/>
        </w:rPr>
        <w:t>nrs-PowerOffsetNonAnchor</w:t>
      </w:r>
      <w:r w:rsidRPr="00C166EA">
        <w:rPr>
          <w:b/>
        </w:rPr>
        <w:t xml:space="preserve">. </w:t>
      </w:r>
    </w:p>
    <w:p w14:paraId="7CC4023E" w14:textId="65FB12B1" w:rsidR="001D1202" w:rsidRDefault="001D1202" w:rsidP="001D1202">
      <w:pPr>
        <w:rPr>
          <w:b/>
        </w:rPr>
      </w:pPr>
      <w:r w:rsidRPr="00C166EA">
        <w:rPr>
          <w:b/>
        </w:rPr>
        <w:t xml:space="preserve">Observation 2. NRSRQ measurements on a non-anchor paging carrier cannot be translated to the equivalent NRSRQ measurements of the anchor carrier if interference and/or loading (e.g., due to different percentage of subframes with NRS and/or different NPDCCH/NPDSCH traffic levels) are not the same in the non-anchor paging carrier and the anchor carrier. Otherwise, the parameter </w:t>
      </w:r>
      <w:r w:rsidRPr="00C166EA">
        <w:rPr>
          <w:b/>
          <w:i/>
        </w:rPr>
        <w:t>nrs-PowerOffsetNonAnchor</w:t>
      </w:r>
      <w:r w:rsidRPr="00C166EA">
        <w:rPr>
          <w:b/>
        </w:rPr>
        <w:t xml:space="preserve"> can be used to translate NRSRQ measurements of the non-anchor paging carrier to the equivalent NRSRQ measurement of the anchor carrier.  </w:t>
      </w:r>
    </w:p>
    <w:p w14:paraId="309D4FA0" w14:textId="77777777" w:rsidR="00670A06" w:rsidRPr="00234BBF" w:rsidRDefault="00670A06" w:rsidP="00670A06">
      <w:pPr>
        <w:rPr>
          <w:b/>
          <w:bCs/>
          <w:iCs/>
        </w:rPr>
      </w:pPr>
      <w:r w:rsidRPr="00570E8B">
        <w:rPr>
          <w:b/>
          <w:bCs/>
          <w:iCs/>
        </w:rPr>
        <w:lastRenderedPageBreak/>
        <w:t xml:space="preserve">Observation 3. The existing parameter </w:t>
      </w:r>
      <w:r w:rsidRPr="00570E8B">
        <w:rPr>
          <w:rFonts w:hint="eastAsia"/>
          <w:b/>
          <w:bCs/>
          <w:i/>
        </w:rPr>
        <w:t>nrs-Power</w:t>
      </w:r>
      <w:r w:rsidRPr="00570E8B">
        <w:rPr>
          <w:b/>
          <w:bCs/>
          <w:i/>
        </w:rPr>
        <w:t>Offset</w:t>
      </w:r>
      <w:r w:rsidRPr="00570E8B">
        <w:rPr>
          <w:rFonts w:hint="eastAsia"/>
          <w:b/>
          <w:bCs/>
          <w:i/>
        </w:rPr>
        <w:t>NonAnchor</w:t>
      </w:r>
      <w:r w:rsidRPr="00570E8B">
        <w:rPr>
          <w:b/>
          <w:bCs/>
          <w:i/>
        </w:rPr>
        <w:t xml:space="preserve"> </w:t>
      </w:r>
      <w:r w:rsidRPr="00570E8B">
        <w:rPr>
          <w:b/>
          <w:bCs/>
          <w:iCs/>
        </w:rPr>
        <w:t xml:space="preserve">can signal all possible power offsets between non-anchor and anchor carriers and is </w:t>
      </w:r>
      <w:proofErr w:type="gramStart"/>
      <w:r w:rsidRPr="00570E8B">
        <w:rPr>
          <w:b/>
          <w:bCs/>
          <w:iCs/>
        </w:rPr>
        <w:t>sufficient</w:t>
      </w:r>
      <w:proofErr w:type="gramEnd"/>
      <w:r w:rsidRPr="00570E8B">
        <w:rPr>
          <w:b/>
          <w:bCs/>
          <w:iCs/>
        </w:rPr>
        <w:t xml:space="preserve"> for NRSRP measurement translation between non-anchor and anchor carriers.</w:t>
      </w:r>
    </w:p>
    <w:p w14:paraId="44D9F23E" w14:textId="77777777" w:rsidR="00015FF3" w:rsidRPr="00F92E37" w:rsidRDefault="00015FF3" w:rsidP="00015FF3">
      <w:pPr>
        <w:rPr>
          <w:b/>
        </w:rPr>
      </w:pPr>
      <w:r w:rsidRPr="00F92E37">
        <w:rPr>
          <w:b/>
          <w:iCs/>
          <w:szCs w:val="18"/>
          <w:lang w:val="en-US"/>
        </w:rPr>
        <w:t xml:space="preserve">Observation 4. In some cases, as exemplified in Figure 1, </w:t>
      </w:r>
      <w:r w:rsidRPr="00F92E37">
        <w:rPr>
          <w:b/>
        </w:rPr>
        <w:t>the quality of the anchor carrier may be acceptable but that of the non-anchor paging carrier may be below the required threshold, e.g., due to narrowband interference from GSM repeaters. Thus, UE may camp on a cell that looks suitable from anchor carrier perspective but may become unreachable (unable to receive paging) in non-anchor carrier due to strong interference.</w:t>
      </w:r>
    </w:p>
    <w:p w14:paraId="08EAD22C" w14:textId="77777777" w:rsidR="00676867" w:rsidRPr="00F92E37" w:rsidRDefault="00676867" w:rsidP="00676867">
      <w:pPr>
        <w:rPr>
          <w:b/>
          <w:iCs/>
          <w:szCs w:val="18"/>
          <w:lang w:val="en-US"/>
        </w:rPr>
      </w:pPr>
      <w:r w:rsidRPr="00F92E37">
        <w:rPr>
          <w:b/>
        </w:rPr>
        <w:t xml:space="preserve">Proposal 1. </w:t>
      </w:r>
      <w:r w:rsidRPr="00F92E37">
        <w:rPr>
          <w:b/>
          <w:iCs/>
          <w:szCs w:val="18"/>
          <w:lang w:val="en-US"/>
        </w:rPr>
        <w:t xml:space="preserve">With the presence of NRS on the non-anchor carrier even in the absence of paging </w:t>
      </w:r>
      <w:r>
        <w:rPr>
          <w:b/>
          <w:iCs/>
          <w:szCs w:val="18"/>
          <w:lang w:val="en-US"/>
        </w:rPr>
        <w:t>transmissions</w:t>
      </w:r>
      <w:r w:rsidRPr="00F92E37">
        <w:rPr>
          <w:b/>
          <w:iCs/>
          <w:szCs w:val="18"/>
          <w:lang w:val="en-US"/>
        </w:rPr>
        <w:t xml:space="preserve"> in R16, NW to permit </w:t>
      </w:r>
      <w:r>
        <w:rPr>
          <w:b/>
          <w:iCs/>
          <w:szCs w:val="18"/>
          <w:lang w:val="en-US"/>
        </w:rPr>
        <w:t xml:space="preserve">some </w:t>
      </w:r>
      <w:r w:rsidRPr="00F92E37">
        <w:rPr>
          <w:b/>
          <w:iCs/>
          <w:szCs w:val="18"/>
          <w:lang w:val="en-US"/>
        </w:rPr>
        <w:t xml:space="preserve">serving cell measurements </w:t>
      </w:r>
      <w:r>
        <w:rPr>
          <w:b/>
          <w:iCs/>
          <w:szCs w:val="18"/>
          <w:lang w:val="en-US"/>
        </w:rPr>
        <w:t xml:space="preserve">(at least NRSRP) </w:t>
      </w:r>
      <w:r w:rsidRPr="00F92E37">
        <w:rPr>
          <w:b/>
          <w:iCs/>
          <w:szCs w:val="18"/>
          <w:lang w:val="en-US"/>
        </w:rPr>
        <w:t xml:space="preserve">on the non-anchor carrier. Serving cell measurements on the non-anchor carrier can be performed in addition to legacy serving cell measurements on the anchor carrier. </w:t>
      </w:r>
    </w:p>
    <w:p w14:paraId="7D3B1C0B" w14:textId="77777777" w:rsidR="00676867" w:rsidRPr="00E72D11" w:rsidRDefault="00676867" w:rsidP="00676867">
      <w:pPr>
        <w:rPr>
          <w:b/>
          <w:iCs/>
          <w:szCs w:val="18"/>
          <w:lang w:val="en-US"/>
        </w:rPr>
      </w:pPr>
      <w:r w:rsidRPr="00E72D11">
        <w:rPr>
          <w:b/>
          <w:iCs/>
          <w:szCs w:val="14"/>
        </w:rPr>
        <w:t xml:space="preserve">Proposal 2. </w:t>
      </w:r>
      <w:r w:rsidRPr="00E72D11">
        <w:rPr>
          <w:b/>
          <w:iCs/>
          <w:szCs w:val="18"/>
          <w:lang w:val="en-US"/>
        </w:rPr>
        <w:t>In the non-relaxed monitoring state (default state), UE:</w:t>
      </w:r>
    </w:p>
    <w:p w14:paraId="5FAFD1F9" w14:textId="77777777" w:rsidR="00676867" w:rsidRPr="00E72D11" w:rsidRDefault="00676867" w:rsidP="00676867">
      <w:pPr>
        <w:pStyle w:val="ListParagraph"/>
        <w:numPr>
          <w:ilvl w:val="0"/>
          <w:numId w:val="28"/>
        </w:numPr>
        <w:rPr>
          <w:b/>
          <w:iCs/>
          <w:sz w:val="20"/>
          <w:szCs w:val="14"/>
        </w:rPr>
      </w:pPr>
      <w:r w:rsidRPr="00E72D11">
        <w:rPr>
          <w:b/>
          <w:iCs/>
          <w:sz w:val="20"/>
          <w:szCs w:val="14"/>
        </w:rPr>
        <w:t>Performs neighbour cell measurements in anchor carrier</w:t>
      </w:r>
    </w:p>
    <w:p w14:paraId="77172096" w14:textId="77777777" w:rsidR="00676867" w:rsidRPr="00E72D11" w:rsidRDefault="00676867" w:rsidP="00676867">
      <w:pPr>
        <w:pStyle w:val="ListParagraph"/>
        <w:numPr>
          <w:ilvl w:val="0"/>
          <w:numId w:val="28"/>
        </w:numPr>
        <w:rPr>
          <w:b/>
          <w:iCs/>
          <w:sz w:val="20"/>
          <w:szCs w:val="14"/>
        </w:rPr>
      </w:pPr>
      <w:r w:rsidRPr="00E72D11">
        <w:rPr>
          <w:b/>
          <w:iCs/>
          <w:sz w:val="20"/>
          <w:szCs w:val="14"/>
        </w:rPr>
        <w:t>Performs serving cell measurements in anchor carrier</w:t>
      </w:r>
    </w:p>
    <w:p w14:paraId="4D4A003F" w14:textId="77777777" w:rsidR="00676867" w:rsidRPr="00E72D11" w:rsidRDefault="00676867" w:rsidP="00676867">
      <w:pPr>
        <w:pStyle w:val="ListParagraph"/>
        <w:numPr>
          <w:ilvl w:val="0"/>
          <w:numId w:val="28"/>
        </w:numPr>
        <w:rPr>
          <w:b/>
          <w:iCs/>
          <w:sz w:val="20"/>
          <w:szCs w:val="14"/>
        </w:rPr>
      </w:pPr>
      <w:r w:rsidRPr="00E72D11">
        <w:rPr>
          <w:b/>
          <w:iCs/>
          <w:sz w:val="20"/>
          <w:szCs w:val="14"/>
        </w:rPr>
        <w:t>Evaluates relaxed monitoring conditions in clause 5.2.4.12 of TS 36.304 using anchor carrier measurements</w:t>
      </w:r>
    </w:p>
    <w:p w14:paraId="18982C0F" w14:textId="77777777" w:rsidR="00015FF3" w:rsidRPr="00E72D11" w:rsidRDefault="00015FF3" w:rsidP="00015FF3">
      <w:pPr>
        <w:pStyle w:val="ListParagraph"/>
        <w:rPr>
          <w:b/>
          <w:iCs/>
          <w:sz w:val="20"/>
          <w:szCs w:val="14"/>
        </w:rPr>
      </w:pPr>
    </w:p>
    <w:p w14:paraId="641439A8" w14:textId="77777777" w:rsidR="00676867" w:rsidRPr="004C7AA4" w:rsidRDefault="00676867" w:rsidP="00676867">
      <w:pPr>
        <w:rPr>
          <w:b/>
          <w:iCs/>
          <w:szCs w:val="18"/>
        </w:rPr>
      </w:pPr>
      <w:r w:rsidRPr="004C7AA4">
        <w:rPr>
          <w:b/>
          <w:bCs/>
          <w:iCs/>
        </w:rPr>
        <w:t xml:space="preserve">Proposal 3. </w:t>
      </w:r>
      <w:r w:rsidRPr="004C7AA4">
        <w:rPr>
          <w:b/>
          <w:iCs/>
          <w:szCs w:val="18"/>
        </w:rPr>
        <w:t>Based on the evaluation of the relaxed monitoring conditions in the anchor carrier, UE can enter a relaxed monitoring state wherein UE:</w:t>
      </w:r>
    </w:p>
    <w:p w14:paraId="76F4C53C" w14:textId="77777777" w:rsidR="00676867" w:rsidRPr="004C7AA4" w:rsidRDefault="00676867" w:rsidP="00676867">
      <w:pPr>
        <w:pStyle w:val="ListParagraph"/>
        <w:numPr>
          <w:ilvl w:val="0"/>
          <w:numId w:val="29"/>
        </w:numPr>
        <w:rPr>
          <w:b/>
          <w:iCs/>
          <w:sz w:val="20"/>
          <w:szCs w:val="14"/>
        </w:rPr>
      </w:pPr>
      <w:r w:rsidRPr="004C7AA4">
        <w:rPr>
          <w:b/>
          <w:iCs/>
          <w:sz w:val="20"/>
          <w:szCs w:val="14"/>
        </w:rPr>
        <w:t>Stops monitoring neighbor cells</w:t>
      </w:r>
    </w:p>
    <w:p w14:paraId="273F7B85" w14:textId="77777777" w:rsidR="00676867" w:rsidRPr="004C7AA4" w:rsidRDefault="00676867" w:rsidP="00676867">
      <w:pPr>
        <w:pStyle w:val="ListParagraph"/>
        <w:numPr>
          <w:ilvl w:val="0"/>
          <w:numId w:val="29"/>
        </w:numPr>
        <w:rPr>
          <w:b/>
          <w:iCs/>
          <w:sz w:val="20"/>
          <w:szCs w:val="14"/>
        </w:rPr>
      </w:pPr>
      <w:r w:rsidRPr="004C7AA4">
        <w:rPr>
          <w:b/>
          <w:iCs/>
          <w:sz w:val="20"/>
          <w:szCs w:val="14"/>
        </w:rPr>
        <w:t>Stops performing measurements on anchor carrier</w:t>
      </w:r>
    </w:p>
    <w:p w14:paraId="4972665F" w14:textId="77777777" w:rsidR="00676867" w:rsidRPr="004C7AA4" w:rsidRDefault="00676867" w:rsidP="00676867">
      <w:pPr>
        <w:pStyle w:val="ListParagraph"/>
        <w:numPr>
          <w:ilvl w:val="0"/>
          <w:numId w:val="29"/>
        </w:numPr>
        <w:rPr>
          <w:b/>
          <w:iCs/>
          <w:sz w:val="20"/>
          <w:szCs w:val="14"/>
        </w:rPr>
      </w:pPr>
      <w:r w:rsidRPr="004C7AA4">
        <w:rPr>
          <w:b/>
          <w:iCs/>
          <w:sz w:val="20"/>
          <w:szCs w:val="14"/>
        </w:rPr>
        <w:t>Continues to perform measurements on the non-anchor carrier</w:t>
      </w:r>
    </w:p>
    <w:p w14:paraId="44CE282C" w14:textId="77777777" w:rsidR="00676867" w:rsidRPr="004C7AA4" w:rsidRDefault="00676867" w:rsidP="00676867">
      <w:pPr>
        <w:pStyle w:val="ListParagraph"/>
        <w:numPr>
          <w:ilvl w:val="0"/>
          <w:numId w:val="29"/>
        </w:numPr>
        <w:rPr>
          <w:b/>
          <w:iCs/>
          <w:sz w:val="20"/>
          <w:szCs w:val="20"/>
        </w:rPr>
      </w:pPr>
      <w:r w:rsidRPr="004C7AA4">
        <w:rPr>
          <w:b/>
          <w:iCs/>
          <w:sz w:val="20"/>
          <w:szCs w:val="14"/>
        </w:rPr>
        <w:t xml:space="preserve">Continues to evaluate relaxed monitoring conditions using non-anchor carrier measurements and </w:t>
      </w:r>
      <w:r w:rsidRPr="004C7AA4">
        <w:rPr>
          <w:rFonts w:hint="eastAsia"/>
          <w:b/>
          <w:i/>
          <w:sz w:val="20"/>
          <w:szCs w:val="20"/>
        </w:rPr>
        <w:t>nrs-Power</w:t>
      </w:r>
      <w:r w:rsidRPr="004C7AA4">
        <w:rPr>
          <w:b/>
          <w:i/>
          <w:sz w:val="20"/>
          <w:szCs w:val="20"/>
        </w:rPr>
        <w:t>Offset</w:t>
      </w:r>
      <w:r w:rsidRPr="004C7AA4">
        <w:rPr>
          <w:rFonts w:hint="eastAsia"/>
          <w:b/>
          <w:i/>
          <w:sz w:val="20"/>
          <w:szCs w:val="20"/>
        </w:rPr>
        <w:t>NonAnchor</w:t>
      </w:r>
      <w:r w:rsidRPr="004C7AA4">
        <w:rPr>
          <w:b/>
          <w:i/>
          <w:sz w:val="20"/>
          <w:szCs w:val="20"/>
        </w:rPr>
        <w:t xml:space="preserve"> </w:t>
      </w:r>
      <w:r w:rsidRPr="004C7AA4">
        <w:rPr>
          <w:b/>
          <w:iCs/>
          <w:sz w:val="20"/>
          <w:szCs w:val="20"/>
        </w:rPr>
        <w:t>for translation to their equivalents in anchor carrier</w:t>
      </w:r>
    </w:p>
    <w:p w14:paraId="33E7FBC6" w14:textId="77777777" w:rsidR="00676867" w:rsidRPr="004C7AA4" w:rsidRDefault="00676867" w:rsidP="00676867">
      <w:pPr>
        <w:rPr>
          <w:b/>
          <w:iCs/>
        </w:rPr>
      </w:pPr>
    </w:p>
    <w:p w14:paraId="65B2A1F6" w14:textId="77777777" w:rsidR="00676867" w:rsidRPr="004C7AA4" w:rsidRDefault="00676867" w:rsidP="00676867">
      <w:pPr>
        <w:rPr>
          <w:b/>
          <w:iCs/>
        </w:rPr>
      </w:pPr>
      <w:r w:rsidRPr="004C7AA4">
        <w:rPr>
          <w:b/>
          <w:iCs/>
        </w:rPr>
        <w:t xml:space="preserve">Exiting this state will be based on non-anchor carrier measurements not fulfilling the relaxed conditions after translation. </w:t>
      </w:r>
    </w:p>
    <w:p w14:paraId="1DA393C2" w14:textId="77777777" w:rsidR="00676867" w:rsidRDefault="00676867" w:rsidP="00676867">
      <w:pPr>
        <w:rPr>
          <w:bCs/>
          <w:iCs/>
          <w:szCs w:val="18"/>
        </w:rPr>
      </w:pPr>
    </w:p>
    <w:p w14:paraId="27684156" w14:textId="77777777" w:rsidR="00676867" w:rsidRPr="001F5988" w:rsidRDefault="00676867" w:rsidP="00676867">
      <w:pPr>
        <w:rPr>
          <w:b/>
          <w:iCs/>
        </w:rPr>
      </w:pPr>
      <w:r w:rsidRPr="001F5988">
        <w:rPr>
          <w:b/>
          <w:iCs/>
          <w:szCs w:val="18"/>
        </w:rPr>
        <w:t xml:space="preserve">Proposal 4. </w:t>
      </w:r>
      <w:r w:rsidRPr="001F5988">
        <w:rPr>
          <w:b/>
          <w:iCs/>
        </w:rPr>
        <w:t xml:space="preserve">UE can </w:t>
      </w:r>
      <w:r>
        <w:rPr>
          <w:b/>
          <w:iCs/>
        </w:rPr>
        <w:t xml:space="preserve">further </w:t>
      </w:r>
      <w:r w:rsidRPr="001F5988">
        <w:rPr>
          <w:b/>
          <w:iCs/>
        </w:rPr>
        <w:t xml:space="preserve">enter relaxed serving cell monitoring state in non-anchor carrier using similar conditions as in R15 for anchor carrier, i.e., if: </w:t>
      </w:r>
    </w:p>
    <w:p w14:paraId="659F3B22" w14:textId="77777777" w:rsidR="00676867" w:rsidRPr="001F5988" w:rsidRDefault="00676867" w:rsidP="00676867">
      <w:pPr>
        <w:pStyle w:val="ListParagraph"/>
        <w:numPr>
          <w:ilvl w:val="0"/>
          <w:numId w:val="30"/>
        </w:numPr>
        <w:rPr>
          <w:b/>
          <w:iCs/>
          <w:sz w:val="20"/>
          <w:szCs w:val="20"/>
        </w:rPr>
      </w:pPr>
      <w:r w:rsidRPr="001F5988">
        <w:rPr>
          <w:b/>
          <w:iCs/>
          <w:sz w:val="20"/>
          <w:szCs w:val="20"/>
        </w:rPr>
        <w:t xml:space="preserve">serving cell S criteria </w:t>
      </w:r>
      <w:r>
        <w:rPr>
          <w:b/>
          <w:iCs/>
          <w:sz w:val="20"/>
          <w:szCs w:val="20"/>
        </w:rPr>
        <w:t>based on the evaluation in the anchor carrier</w:t>
      </w:r>
      <w:r w:rsidRPr="001F5988">
        <w:rPr>
          <w:b/>
          <w:iCs/>
          <w:sz w:val="20"/>
          <w:szCs w:val="20"/>
        </w:rPr>
        <w:t xml:space="preserve"> is met by some </w:t>
      </w:r>
      <w:r>
        <w:rPr>
          <w:b/>
          <w:iCs/>
          <w:sz w:val="20"/>
          <w:szCs w:val="20"/>
        </w:rPr>
        <w:t xml:space="preserve">TBD </w:t>
      </w:r>
      <w:r w:rsidRPr="001F5988">
        <w:rPr>
          <w:b/>
          <w:iCs/>
          <w:sz w:val="20"/>
          <w:szCs w:val="20"/>
        </w:rPr>
        <w:t>margin, and</w:t>
      </w:r>
    </w:p>
    <w:p w14:paraId="28AC7EB7" w14:textId="77777777" w:rsidR="00676867" w:rsidRPr="001F5988" w:rsidRDefault="00676867" w:rsidP="00676867">
      <w:pPr>
        <w:pStyle w:val="ListParagraph"/>
        <w:numPr>
          <w:ilvl w:val="0"/>
          <w:numId w:val="30"/>
        </w:numPr>
        <w:rPr>
          <w:b/>
          <w:iCs/>
          <w:sz w:val="20"/>
          <w:szCs w:val="14"/>
        </w:rPr>
      </w:pPr>
      <w:r w:rsidRPr="001F5988">
        <w:rPr>
          <w:b/>
          <w:iCs/>
          <w:sz w:val="20"/>
          <w:szCs w:val="14"/>
        </w:rPr>
        <w:t>relaxed neighbor cell monitoring conditions evaluated (based on non-anchor carrier measurements and translation to their equivalent in anchor carrier) are met, and</w:t>
      </w:r>
    </w:p>
    <w:p w14:paraId="7C85F384" w14:textId="77777777" w:rsidR="00676867" w:rsidRPr="001F5988" w:rsidRDefault="00676867" w:rsidP="00676867">
      <w:pPr>
        <w:pStyle w:val="ListParagraph"/>
        <w:numPr>
          <w:ilvl w:val="0"/>
          <w:numId w:val="30"/>
        </w:numPr>
        <w:rPr>
          <w:b/>
          <w:iCs/>
          <w:sz w:val="20"/>
          <w:szCs w:val="14"/>
        </w:rPr>
      </w:pPr>
      <w:r w:rsidRPr="001F5988">
        <w:rPr>
          <w:b/>
          <w:iCs/>
          <w:sz w:val="20"/>
          <w:szCs w:val="14"/>
        </w:rPr>
        <w:t>UE is capable of WUS, and</w:t>
      </w:r>
    </w:p>
    <w:p w14:paraId="39DC0245" w14:textId="77777777" w:rsidR="00676867" w:rsidRDefault="00676867" w:rsidP="00676867">
      <w:pPr>
        <w:pStyle w:val="ListParagraph"/>
        <w:numPr>
          <w:ilvl w:val="0"/>
          <w:numId w:val="30"/>
        </w:numPr>
        <w:rPr>
          <w:b/>
          <w:iCs/>
          <w:sz w:val="20"/>
          <w:szCs w:val="14"/>
        </w:rPr>
      </w:pPr>
      <w:r w:rsidRPr="001F5988">
        <w:rPr>
          <w:b/>
          <w:iCs/>
          <w:sz w:val="20"/>
          <w:szCs w:val="14"/>
        </w:rPr>
        <w:t>NW signals relaxation factor, N, to UE</w:t>
      </w:r>
    </w:p>
    <w:p w14:paraId="484FD986" w14:textId="77777777" w:rsidR="00676867" w:rsidRPr="000531F8" w:rsidRDefault="00676867" w:rsidP="00676867">
      <w:pPr>
        <w:rPr>
          <w:b/>
          <w:iCs/>
          <w:szCs w:val="14"/>
        </w:rPr>
      </w:pPr>
    </w:p>
    <w:p w14:paraId="3A58B5F5" w14:textId="77777777" w:rsidR="00676867" w:rsidRPr="000531F8" w:rsidRDefault="00676867" w:rsidP="00676867">
      <w:pPr>
        <w:rPr>
          <w:b/>
          <w:iCs/>
          <w:szCs w:val="14"/>
        </w:rPr>
      </w:pPr>
      <w:r w:rsidRPr="000531F8">
        <w:rPr>
          <w:b/>
          <w:iCs/>
          <w:szCs w:val="14"/>
        </w:rPr>
        <w:t xml:space="preserve">Exiting this state will be based on non-anchor carrier measurements not fulfilling the relaxed neighbour cell monitoring conditions after translation. </w:t>
      </w:r>
    </w:p>
    <w:p w14:paraId="017DD322" w14:textId="77777777" w:rsidR="00676867" w:rsidRDefault="00676867" w:rsidP="00676867">
      <w:pPr>
        <w:rPr>
          <w:b/>
        </w:rPr>
      </w:pPr>
      <w:r w:rsidRPr="00F92E37">
        <w:rPr>
          <w:b/>
          <w:iCs/>
          <w:szCs w:val="18"/>
          <w:lang w:val="en-US"/>
        </w:rPr>
        <w:t xml:space="preserve">Observation 4. In some cases, as exemplified in Figure 1, </w:t>
      </w:r>
      <w:r w:rsidRPr="00F92E37">
        <w:rPr>
          <w:b/>
        </w:rPr>
        <w:t>the quality of the anchor carrier may be acceptable but that of the non-anchor paging carrier may be below the required threshold, e.g., due to narrowband interference from GSM repeaters. Thus, UE may camp on a cell that looks suitable from anchor carrier perspective but may become unreachable (unable to receive paging) in non-anchor carrier due to strong interference.</w:t>
      </w:r>
    </w:p>
    <w:p w14:paraId="134595F5" w14:textId="77777777" w:rsidR="00676867" w:rsidRDefault="00676867" w:rsidP="00676867">
      <w:pPr>
        <w:rPr>
          <w:b/>
        </w:rPr>
      </w:pPr>
      <w:r>
        <w:rPr>
          <w:b/>
        </w:rPr>
        <w:t>Proposal 5. Enable S criteria evaluation in the non-anchor carrier in the non-relaxed monitoring state to:</w:t>
      </w:r>
    </w:p>
    <w:p w14:paraId="6F9699B7" w14:textId="77777777" w:rsidR="00676867" w:rsidRPr="007C4394" w:rsidRDefault="00676867" w:rsidP="00676867">
      <w:pPr>
        <w:pStyle w:val="ListParagraph"/>
        <w:numPr>
          <w:ilvl w:val="0"/>
          <w:numId w:val="31"/>
        </w:numPr>
        <w:rPr>
          <w:b/>
          <w:sz w:val="20"/>
          <w:szCs w:val="20"/>
        </w:rPr>
      </w:pPr>
      <w:r w:rsidRPr="007C4394">
        <w:rPr>
          <w:b/>
          <w:sz w:val="20"/>
          <w:szCs w:val="20"/>
        </w:rPr>
        <w:t>Ensure UE remains page-able in non-anchor carrier</w:t>
      </w:r>
    </w:p>
    <w:p w14:paraId="7F93E6C8" w14:textId="77777777" w:rsidR="00676867" w:rsidRPr="007C4394" w:rsidRDefault="00676867" w:rsidP="00676867">
      <w:pPr>
        <w:pStyle w:val="ListParagraph"/>
        <w:numPr>
          <w:ilvl w:val="0"/>
          <w:numId w:val="31"/>
        </w:numPr>
        <w:rPr>
          <w:b/>
          <w:sz w:val="20"/>
          <w:szCs w:val="20"/>
        </w:rPr>
      </w:pPr>
      <w:r w:rsidRPr="007C4394">
        <w:rPr>
          <w:b/>
          <w:sz w:val="20"/>
          <w:szCs w:val="20"/>
        </w:rPr>
        <w:t xml:space="preserve">Relaxed serving cell monitoring in non-anchor carrier is based on S criteria evaluation in non-anchor carrier </w:t>
      </w:r>
    </w:p>
    <w:p w14:paraId="6C0901F7" w14:textId="77777777" w:rsidR="00670A06" w:rsidRPr="001D1202" w:rsidRDefault="00670A06" w:rsidP="001D1202">
      <w:pPr>
        <w:rPr>
          <w:b/>
        </w:rPr>
      </w:pPr>
    </w:p>
    <w:p w14:paraId="0C633F9D" w14:textId="77777777" w:rsidR="00797CE5" w:rsidRDefault="00797CE5" w:rsidP="006050F7">
      <w:pPr>
        <w:pStyle w:val="Heading1"/>
        <w:numPr>
          <w:ilvl w:val="0"/>
          <w:numId w:val="0"/>
        </w:numPr>
        <w:rPr>
          <w:lang w:val="en-US"/>
        </w:rPr>
      </w:pPr>
      <w:r>
        <w:rPr>
          <w:lang w:val="en-US"/>
        </w:rPr>
        <w:lastRenderedPageBreak/>
        <w:t>References</w:t>
      </w:r>
    </w:p>
    <w:p w14:paraId="738AD65C" w14:textId="42FA784A" w:rsidR="00252BD1" w:rsidRDefault="00252BD1" w:rsidP="00C51EC1">
      <w:r>
        <w:t>[</w:t>
      </w:r>
      <w:r w:rsidR="00457E03">
        <w:t>1</w:t>
      </w:r>
      <w:r>
        <w:t>] R</w:t>
      </w:r>
      <w:r w:rsidR="00E154F8">
        <w:t>4-190</w:t>
      </w:r>
      <w:r w:rsidR="00CF6D91">
        <w:t>7734</w:t>
      </w:r>
    </w:p>
    <w:p w14:paraId="05891966" w14:textId="3BCF113B" w:rsidR="00FC7471" w:rsidRDefault="00CE0A1A" w:rsidP="00797CE5">
      <w:pPr>
        <w:rPr>
          <w:lang w:val="en-US"/>
        </w:rPr>
      </w:pPr>
      <w:r>
        <w:rPr>
          <w:lang w:val="en-US"/>
        </w:rPr>
        <w:t>[2] R2-1905264</w:t>
      </w:r>
    </w:p>
    <w:p w14:paraId="11D4D044" w14:textId="05FAEDFA" w:rsidR="00873AE7" w:rsidRDefault="00873AE7" w:rsidP="00797CE5">
      <w:pPr>
        <w:rPr>
          <w:lang w:val="en-US"/>
        </w:rPr>
      </w:pPr>
      <w:r>
        <w:rPr>
          <w:lang w:val="en-US"/>
        </w:rPr>
        <w:t>[3] R4-190</w:t>
      </w:r>
      <w:r w:rsidR="001B7FB1">
        <w:rPr>
          <w:lang w:val="en-US"/>
        </w:rPr>
        <w:t>7735</w:t>
      </w:r>
    </w:p>
    <w:sectPr w:rsidR="00873AE7" w:rsidSect="00571A0A">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A9116" w14:textId="77777777" w:rsidR="001940B7" w:rsidRDefault="001940B7">
      <w:r>
        <w:separator/>
      </w:r>
    </w:p>
  </w:endnote>
  <w:endnote w:type="continuationSeparator" w:id="0">
    <w:p w14:paraId="50C8F28C" w14:textId="77777777" w:rsidR="001940B7" w:rsidRDefault="00194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C166EA" w:rsidRDefault="00C166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C166EA" w:rsidRDefault="00C16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C166EA" w:rsidRDefault="00C166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C166EA" w:rsidRDefault="00C166E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5F77E" w14:textId="77777777" w:rsidR="001940B7" w:rsidRDefault="001940B7">
      <w:r>
        <w:separator/>
      </w:r>
    </w:p>
  </w:footnote>
  <w:footnote w:type="continuationSeparator" w:id="0">
    <w:p w14:paraId="240FD02B" w14:textId="77777777" w:rsidR="001940B7" w:rsidRDefault="00194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762"/>
        </w:tabs>
        <w:ind w:left="176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C44F8"/>
    <w:multiLevelType w:val="hybridMultilevel"/>
    <w:tmpl w:val="2A1CC474"/>
    <w:lvl w:ilvl="0" w:tplc="11C2A218">
      <w:start w:val="1"/>
      <w:numFmt w:val="bullet"/>
      <w:lvlText w:val=""/>
      <w:lvlJc w:val="left"/>
      <w:pPr>
        <w:ind w:left="720" w:hanging="360"/>
      </w:pPr>
      <w:rPr>
        <w:rFonts w:ascii="Symbol" w:hAnsi="Symbol" w:hint="default"/>
        <w:sz w:val="20"/>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32FBC"/>
    <w:multiLevelType w:val="hybridMultilevel"/>
    <w:tmpl w:val="DB58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7254CE"/>
    <w:multiLevelType w:val="hybridMultilevel"/>
    <w:tmpl w:val="62E8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30A51"/>
    <w:multiLevelType w:val="hybridMultilevel"/>
    <w:tmpl w:val="D714B744"/>
    <w:lvl w:ilvl="0" w:tplc="43F2199E">
      <w:start w:val="1"/>
      <w:numFmt w:val="bullet"/>
      <w:lvlText w:val="•"/>
      <w:lvlJc w:val="left"/>
      <w:pPr>
        <w:tabs>
          <w:tab w:val="num" w:pos="720"/>
        </w:tabs>
        <w:ind w:left="720" w:hanging="360"/>
      </w:pPr>
      <w:rPr>
        <w:rFonts w:ascii="Arial" w:hAnsi="Arial" w:hint="default"/>
      </w:rPr>
    </w:lvl>
    <w:lvl w:ilvl="1" w:tplc="20E40CCE">
      <w:start w:val="3972"/>
      <w:numFmt w:val="bullet"/>
      <w:lvlText w:val="–"/>
      <w:lvlJc w:val="left"/>
      <w:pPr>
        <w:tabs>
          <w:tab w:val="num" w:pos="1440"/>
        </w:tabs>
        <w:ind w:left="1440" w:hanging="360"/>
      </w:pPr>
      <w:rPr>
        <w:rFonts w:ascii="Arial" w:hAnsi="Arial" w:hint="default"/>
      </w:rPr>
    </w:lvl>
    <w:lvl w:ilvl="2" w:tplc="804663DC" w:tentative="1">
      <w:start w:val="1"/>
      <w:numFmt w:val="bullet"/>
      <w:lvlText w:val="•"/>
      <w:lvlJc w:val="left"/>
      <w:pPr>
        <w:tabs>
          <w:tab w:val="num" w:pos="2160"/>
        </w:tabs>
        <w:ind w:left="2160" w:hanging="360"/>
      </w:pPr>
      <w:rPr>
        <w:rFonts w:ascii="Arial" w:hAnsi="Arial" w:hint="default"/>
      </w:rPr>
    </w:lvl>
    <w:lvl w:ilvl="3" w:tplc="4378B292" w:tentative="1">
      <w:start w:val="1"/>
      <w:numFmt w:val="bullet"/>
      <w:lvlText w:val="•"/>
      <w:lvlJc w:val="left"/>
      <w:pPr>
        <w:tabs>
          <w:tab w:val="num" w:pos="2880"/>
        </w:tabs>
        <w:ind w:left="2880" w:hanging="360"/>
      </w:pPr>
      <w:rPr>
        <w:rFonts w:ascii="Arial" w:hAnsi="Arial" w:hint="default"/>
      </w:rPr>
    </w:lvl>
    <w:lvl w:ilvl="4" w:tplc="1E82C1B8" w:tentative="1">
      <w:start w:val="1"/>
      <w:numFmt w:val="bullet"/>
      <w:lvlText w:val="•"/>
      <w:lvlJc w:val="left"/>
      <w:pPr>
        <w:tabs>
          <w:tab w:val="num" w:pos="3600"/>
        </w:tabs>
        <w:ind w:left="3600" w:hanging="360"/>
      </w:pPr>
      <w:rPr>
        <w:rFonts w:ascii="Arial" w:hAnsi="Arial" w:hint="default"/>
      </w:rPr>
    </w:lvl>
    <w:lvl w:ilvl="5" w:tplc="227C7B7A" w:tentative="1">
      <w:start w:val="1"/>
      <w:numFmt w:val="bullet"/>
      <w:lvlText w:val="•"/>
      <w:lvlJc w:val="left"/>
      <w:pPr>
        <w:tabs>
          <w:tab w:val="num" w:pos="4320"/>
        </w:tabs>
        <w:ind w:left="4320" w:hanging="360"/>
      </w:pPr>
      <w:rPr>
        <w:rFonts w:ascii="Arial" w:hAnsi="Arial" w:hint="default"/>
      </w:rPr>
    </w:lvl>
    <w:lvl w:ilvl="6" w:tplc="882EDEB4" w:tentative="1">
      <w:start w:val="1"/>
      <w:numFmt w:val="bullet"/>
      <w:lvlText w:val="•"/>
      <w:lvlJc w:val="left"/>
      <w:pPr>
        <w:tabs>
          <w:tab w:val="num" w:pos="5040"/>
        </w:tabs>
        <w:ind w:left="5040" w:hanging="360"/>
      </w:pPr>
      <w:rPr>
        <w:rFonts w:ascii="Arial" w:hAnsi="Arial" w:hint="default"/>
      </w:rPr>
    </w:lvl>
    <w:lvl w:ilvl="7" w:tplc="54B07798" w:tentative="1">
      <w:start w:val="1"/>
      <w:numFmt w:val="bullet"/>
      <w:lvlText w:val="•"/>
      <w:lvlJc w:val="left"/>
      <w:pPr>
        <w:tabs>
          <w:tab w:val="num" w:pos="5760"/>
        </w:tabs>
        <w:ind w:left="5760" w:hanging="360"/>
      </w:pPr>
      <w:rPr>
        <w:rFonts w:ascii="Arial" w:hAnsi="Arial" w:hint="default"/>
      </w:rPr>
    </w:lvl>
    <w:lvl w:ilvl="8" w:tplc="9E42BB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750122"/>
    <w:multiLevelType w:val="hybridMultilevel"/>
    <w:tmpl w:val="4754E40C"/>
    <w:lvl w:ilvl="0" w:tplc="08090001">
      <w:start w:val="1"/>
      <w:numFmt w:val="bullet"/>
      <w:lvlText w:val=""/>
      <w:lvlJc w:val="left"/>
      <w:pPr>
        <w:ind w:left="1619"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0762561"/>
    <w:multiLevelType w:val="hybridMultilevel"/>
    <w:tmpl w:val="41027EA8"/>
    <w:lvl w:ilvl="0" w:tplc="11C2A218">
      <w:start w:val="1"/>
      <w:numFmt w:val="bullet"/>
      <w:lvlText w:val=""/>
      <w:lvlJc w:val="left"/>
      <w:pPr>
        <w:ind w:left="720" w:hanging="360"/>
      </w:pPr>
      <w:rPr>
        <w:rFonts w:ascii="Symbol" w:hAnsi="Symbol" w:hint="default"/>
        <w:sz w:val="20"/>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DD5E73"/>
    <w:multiLevelType w:val="hybridMultilevel"/>
    <w:tmpl w:val="41269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A2504B"/>
    <w:multiLevelType w:val="hybridMultilevel"/>
    <w:tmpl w:val="09545750"/>
    <w:lvl w:ilvl="0" w:tplc="11C2A218">
      <w:start w:val="1"/>
      <w:numFmt w:val="bullet"/>
      <w:lvlText w:val=""/>
      <w:lvlJc w:val="left"/>
      <w:pPr>
        <w:ind w:left="720" w:hanging="360"/>
      </w:pPr>
      <w:rPr>
        <w:rFonts w:ascii="Symbol" w:hAnsi="Symbol" w:hint="default"/>
        <w:sz w:val="20"/>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6441E"/>
    <w:multiLevelType w:val="hybridMultilevel"/>
    <w:tmpl w:val="E6005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427EB"/>
    <w:multiLevelType w:val="hybridMultilevel"/>
    <w:tmpl w:val="4740F762"/>
    <w:lvl w:ilvl="0" w:tplc="1CAAF430">
      <w:start w:val="1"/>
      <w:numFmt w:val="bullet"/>
      <w:lvlText w:val="•"/>
      <w:lvlJc w:val="left"/>
      <w:pPr>
        <w:tabs>
          <w:tab w:val="num" w:pos="720"/>
        </w:tabs>
        <w:ind w:left="720" w:hanging="360"/>
      </w:pPr>
      <w:rPr>
        <w:rFonts w:ascii="Arial" w:hAnsi="Arial" w:hint="default"/>
      </w:rPr>
    </w:lvl>
    <w:lvl w:ilvl="1" w:tplc="976C7750">
      <w:start w:val="1"/>
      <w:numFmt w:val="bullet"/>
      <w:lvlText w:val="•"/>
      <w:lvlJc w:val="left"/>
      <w:pPr>
        <w:tabs>
          <w:tab w:val="num" w:pos="1440"/>
        </w:tabs>
        <w:ind w:left="1440" w:hanging="360"/>
      </w:pPr>
      <w:rPr>
        <w:rFonts w:ascii="Arial" w:hAnsi="Arial" w:hint="default"/>
      </w:rPr>
    </w:lvl>
    <w:lvl w:ilvl="2" w:tplc="BF2221A2">
      <w:start w:val="1"/>
      <w:numFmt w:val="bullet"/>
      <w:lvlText w:val="•"/>
      <w:lvlJc w:val="left"/>
      <w:pPr>
        <w:tabs>
          <w:tab w:val="num" w:pos="2160"/>
        </w:tabs>
        <w:ind w:left="2160" w:hanging="360"/>
      </w:pPr>
      <w:rPr>
        <w:rFonts w:ascii="Arial" w:hAnsi="Arial" w:hint="default"/>
      </w:rPr>
    </w:lvl>
    <w:lvl w:ilvl="3" w:tplc="C6927DC6">
      <w:start w:val="1"/>
      <w:numFmt w:val="bullet"/>
      <w:lvlText w:val="•"/>
      <w:lvlJc w:val="left"/>
      <w:pPr>
        <w:tabs>
          <w:tab w:val="num" w:pos="2880"/>
        </w:tabs>
        <w:ind w:left="2880" w:hanging="360"/>
      </w:pPr>
      <w:rPr>
        <w:rFonts w:ascii="Arial" w:hAnsi="Arial" w:hint="default"/>
      </w:rPr>
    </w:lvl>
    <w:lvl w:ilvl="4" w:tplc="92FE9570" w:tentative="1">
      <w:start w:val="1"/>
      <w:numFmt w:val="bullet"/>
      <w:lvlText w:val="•"/>
      <w:lvlJc w:val="left"/>
      <w:pPr>
        <w:tabs>
          <w:tab w:val="num" w:pos="3600"/>
        </w:tabs>
        <w:ind w:left="3600" w:hanging="360"/>
      </w:pPr>
      <w:rPr>
        <w:rFonts w:ascii="Arial" w:hAnsi="Arial" w:hint="default"/>
      </w:rPr>
    </w:lvl>
    <w:lvl w:ilvl="5" w:tplc="96082C62" w:tentative="1">
      <w:start w:val="1"/>
      <w:numFmt w:val="bullet"/>
      <w:lvlText w:val="•"/>
      <w:lvlJc w:val="left"/>
      <w:pPr>
        <w:tabs>
          <w:tab w:val="num" w:pos="4320"/>
        </w:tabs>
        <w:ind w:left="4320" w:hanging="360"/>
      </w:pPr>
      <w:rPr>
        <w:rFonts w:ascii="Arial" w:hAnsi="Arial" w:hint="default"/>
      </w:rPr>
    </w:lvl>
    <w:lvl w:ilvl="6" w:tplc="0726940C" w:tentative="1">
      <w:start w:val="1"/>
      <w:numFmt w:val="bullet"/>
      <w:lvlText w:val="•"/>
      <w:lvlJc w:val="left"/>
      <w:pPr>
        <w:tabs>
          <w:tab w:val="num" w:pos="5040"/>
        </w:tabs>
        <w:ind w:left="5040" w:hanging="360"/>
      </w:pPr>
      <w:rPr>
        <w:rFonts w:ascii="Arial" w:hAnsi="Arial" w:hint="default"/>
      </w:rPr>
    </w:lvl>
    <w:lvl w:ilvl="7" w:tplc="29F05B64" w:tentative="1">
      <w:start w:val="1"/>
      <w:numFmt w:val="bullet"/>
      <w:lvlText w:val="•"/>
      <w:lvlJc w:val="left"/>
      <w:pPr>
        <w:tabs>
          <w:tab w:val="num" w:pos="5760"/>
        </w:tabs>
        <w:ind w:left="5760" w:hanging="360"/>
      </w:pPr>
      <w:rPr>
        <w:rFonts w:ascii="Arial" w:hAnsi="Arial" w:hint="default"/>
      </w:rPr>
    </w:lvl>
    <w:lvl w:ilvl="8" w:tplc="7A9411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107E7D"/>
    <w:multiLevelType w:val="hybridMultilevel"/>
    <w:tmpl w:val="34922DFA"/>
    <w:lvl w:ilvl="0" w:tplc="39ACE2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035C7"/>
    <w:multiLevelType w:val="hybridMultilevel"/>
    <w:tmpl w:val="A3A6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85237"/>
    <w:multiLevelType w:val="hybridMultilevel"/>
    <w:tmpl w:val="A526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2382AC6"/>
    <w:multiLevelType w:val="hybridMultilevel"/>
    <w:tmpl w:val="40989380"/>
    <w:lvl w:ilvl="0" w:tplc="11C2A218">
      <w:start w:val="1"/>
      <w:numFmt w:val="bullet"/>
      <w:lvlText w:val=""/>
      <w:lvlJc w:val="left"/>
      <w:pPr>
        <w:ind w:left="720" w:hanging="360"/>
      </w:pPr>
      <w:rPr>
        <w:rFonts w:ascii="Symbol" w:hAnsi="Symbol" w:hint="default"/>
        <w:sz w:val="20"/>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B5034"/>
    <w:multiLevelType w:val="hybridMultilevel"/>
    <w:tmpl w:val="5270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29"/>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8"/>
  </w:num>
  <w:num w:numId="8">
    <w:abstractNumId w:val="7"/>
  </w:num>
  <w:num w:numId="9">
    <w:abstractNumId w:val="23"/>
  </w:num>
  <w:num w:numId="10">
    <w:abstractNumId w:val="5"/>
  </w:num>
  <w:num w:numId="11">
    <w:abstractNumId w:val="15"/>
  </w:num>
  <w:num w:numId="12">
    <w:abstractNumId w:val="6"/>
  </w:num>
  <w:num w:numId="13">
    <w:abstractNumId w:val="11"/>
  </w:num>
  <w:num w:numId="14">
    <w:abstractNumId w:val="2"/>
  </w:num>
  <w:num w:numId="15">
    <w:abstractNumId w:val="30"/>
  </w:num>
  <w:num w:numId="16">
    <w:abstractNumId w:val="25"/>
  </w:num>
  <w:num w:numId="17">
    <w:abstractNumId w:val="12"/>
  </w:num>
  <w:num w:numId="18">
    <w:abstractNumId w:val="13"/>
  </w:num>
  <w:num w:numId="19">
    <w:abstractNumId w:val="16"/>
  </w:num>
  <w:num w:numId="20">
    <w:abstractNumId w:val="24"/>
  </w:num>
  <w:num w:numId="21">
    <w:abstractNumId w:val="21"/>
  </w:num>
  <w:num w:numId="22">
    <w:abstractNumId w:val="10"/>
  </w:num>
  <w:num w:numId="23">
    <w:abstractNumId w:val="20"/>
  </w:num>
  <w:num w:numId="24">
    <w:abstractNumId w:val="4"/>
  </w:num>
  <w:num w:numId="25">
    <w:abstractNumId w:val="28"/>
  </w:num>
  <w:num w:numId="26">
    <w:abstractNumId w:val="19"/>
  </w:num>
  <w:num w:numId="27">
    <w:abstractNumId w:val="27"/>
  </w:num>
  <w:num w:numId="28">
    <w:abstractNumId w:val="18"/>
  </w:num>
  <w:num w:numId="29">
    <w:abstractNumId w:val="3"/>
  </w:num>
  <w:num w:numId="30">
    <w:abstractNumId w:val="14"/>
  </w:num>
  <w:num w:numId="3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5FF3"/>
    <w:rsid w:val="000161E5"/>
    <w:rsid w:val="000167F5"/>
    <w:rsid w:val="00016A3A"/>
    <w:rsid w:val="00016AA1"/>
    <w:rsid w:val="00016FCA"/>
    <w:rsid w:val="00016FE6"/>
    <w:rsid w:val="00017422"/>
    <w:rsid w:val="00017A58"/>
    <w:rsid w:val="000204C8"/>
    <w:rsid w:val="0002053F"/>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1F8"/>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874AC"/>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2F"/>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1D0"/>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854"/>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0B7"/>
    <w:rsid w:val="00194F63"/>
    <w:rsid w:val="00195578"/>
    <w:rsid w:val="001956A0"/>
    <w:rsid w:val="00195A89"/>
    <w:rsid w:val="00195FDF"/>
    <w:rsid w:val="001961E0"/>
    <w:rsid w:val="001964DB"/>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E76"/>
    <w:rsid w:val="001B7EC6"/>
    <w:rsid w:val="001B7FB1"/>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202"/>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88"/>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BBF"/>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C65"/>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356"/>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F07"/>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BB3"/>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1D5"/>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4BD"/>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365"/>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085"/>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0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06A"/>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AA4"/>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565"/>
    <w:rsid w:val="004D5664"/>
    <w:rsid w:val="004D5F99"/>
    <w:rsid w:val="004D6124"/>
    <w:rsid w:val="004D6385"/>
    <w:rsid w:val="004D67CB"/>
    <w:rsid w:val="004D6ADF"/>
    <w:rsid w:val="004D6BC8"/>
    <w:rsid w:val="004D71A9"/>
    <w:rsid w:val="004D74A5"/>
    <w:rsid w:val="004D76E1"/>
    <w:rsid w:val="004D7D3D"/>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47F"/>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5CE"/>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1B"/>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918"/>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9BC"/>
    <w:rsid w:val="00566C7F"/>
    <w:rsid w:val="00566CD3"/>
    <w:rsid w:val="00567C4D"/>
    <w:rsid w:val="00567EF7"/>
    <w:rsid w:val="005700B8"/>
    <w:rsid w:val="00570341"/>
    <w:rsid w:val="00570586"/>
    <w:rsid w:val="00570E8B"/>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BBD"/>
    <w:rsid w:val="00643CD3"/>
    <w:rsid w:val="00643ECF"/>
    <w:rsid w:val="00643FD3"/>
    <w:rsid w:val="006443EF"/>
    <w:rsid w:val="00644C82"/>
    <w:rsid w:val="006453D5"/>
    <w:rsid w:val="00645E08"/>
    <w:rsid w:val="006460BD"/>
    <w:rsid w:val="00646CC7"/>
    <w:rsid w:val="006473D1"/>
    <w:rsid w:val="00647928"/>
    <w:rsid w:val="00647ED0"/>
    <w:rsid w:val="00650105"/>
    <w:rsid w:val="0065064A"/>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06"/>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867"/>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02E"/>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37C"/>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3EB6"/>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31A"/>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6F14"/>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1E0"/>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3D7"/>
    <w:rsid w:val="007968FC"/>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394"/>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003"/>
    <w:rsid w:val="007F1239"/>
    <w:rsid w:val="007F1241"/>
    <w:rsid w:val="007F1342"/>
    <w:rsid w:val="007F1496"/>
    <w:rsid w:val="007F14AC"/>
    <w:rsid w:val="007F16E8"/>
    <w:rsid w:val="007F1723"/>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A4"/>
    <w:rsid w:val="00846DDF"/>
    <w:rsid w:val="00846FFB"/>
    <w:rsid w:val="00847A3A"/>
    <w:rsid w:val="00847B61"/>
    <w:rsid w:val="00847D73"/>
    <w:rsid w:val="0085052F"/>
    <w:rsid w:val="008505D7"/>
    <w:rsid w:val="0085067A"/>
    <w:rsid w:val="00850855"/>
    <w:rsid w:val="00850C44"/>
    <w:rsid w:val="00850CC2"/>
    <w:rsid w:val="0085161D"/>
    <w:rsid w:val="00851D2D"/>
    <w:rsid w:val="00852376"/>
    <w:rsid w:val="008529BD"/>
    <w:rsid w:val="00852D76"/>
    <w:rsid w:val="00852D90"/>
    <w:rsid w:val="00853B27"/>
    <w:rsid w:val="00853FC5"/>
    <w:rsid w:val="00854AA1"/>
    <w:rsid w:val="00854AA4"/>
    <w:rsid w:val="00854D47"/>
    <w:rsid w:val="00854FE9"/>
    <w:rsid w:val="008550DA"/>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AE7"/>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5C1"/>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A40"/>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1DB"/>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5D"/>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19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024"/>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CA"/>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4FB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C25"/>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5AE"/>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4F04"/>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7C3"/>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57F"/>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83A"/>
    <w:rsid w:val="00C14B0B"/>
    <w:rsid w:val="00C14BA5"/>
    <w:rsid w:val="00C14EC9"/>
    <w:rsid w:val="00C15058"/>
    <w:rsid w:val="00C152A8"/>
    <w:rsid w:val="00C15328"/>
    <w:rsid w:val="00C15D84"/>
    <w:rsid w:val="00C16085"/>
    <w:rsid w:val="00C16330"/>
    <w:rsid w:val="00C165C8"/>
    <w:rsid w:val="00C166EA"/>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D50"/>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1ABD"/>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89A"/>
    <w:rsid w:val="00CC5CE3"/>
    <w:rsid w:val="00CC5D0B"/>
    <w:rsid w:val="00CC63D5"/>
    <w:rsid w:val="00CC6887"/>
    <w:rsid w:val="00CC7BF4"/>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B5"/>
    <w:rsid w:val="00CD68EB"/>
    <w:rsid w:val="00CD6A95"/>
    <w:rsid w:val="00CD6C89"/>
    <w:rsid w:val="00CD731B"/>
    <w:rsid w:val="00CD7394"/>
    <w:rsid w:val="00CD76B0"/>
    <w:rsid w:val="00CD7BDD"/>
    <w:rsid w:val="00CD7EF8"/>
    <w:rsid w:val="00CE0715"/>
    <w:rsid w:val="00CE08E9"/>
    <w:rsid w:val="00CE092B"/>
    <w:rsid w:val="00CE0A1A"/>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440"/>
    <w:rsid w:val="00CF55D5"/>
    <w:rsid w:val="00CF5A7E"/>
    <w:rsid w:val="00CF5E7F"/>
    <w:rsid w:val="00CF607D"/>
    <w:rsid w:val="00CF6773"/>
    <w:rsid w:val="00CF6CE7"/>
    <w:rsid w:val="00CF6D91"/>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4"/>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6D"/>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17FE9"/>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D3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869"/>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D11"/>
    <w:rsid w:val="00E72FFD"/>
    <w:rsid w:val="00E73163"/>
    <w:rsid w:val="00E739D3"/>
    <w:rsid w:val="00E74013"/>
    <w:rsid w:val="00E7435B"/>
    <w:rsid w:val="00E746C5"/>
    <w:rsid w:val="00E74A7C"/>
    <w:rsid w:val="00E75170"/>
    <w:rsid w:val="00E7535E"/>
    <w:rsid w:val="00E75600"/>
    <w:rsid w:val="00E75626"/>
    <w:rsid w:val="00E756B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1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57"/>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7BF"/>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621"/>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7C6"/>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5CFA"/>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54C"/>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2E37"/>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Doc-text2Char">
    <w:name w:val="Doc-text2 Char"/>
    <w:link w:val="Doc-text2"/>
    <w:locked/>
    <w:rsid w:val="00B94F04"/>
    <w:rPr>
      <w:rFonts w:ascii="Arial" w:hAnsi="Arial" w:cs="Arial"/>
      <w:szCs w:val="24"/>
      <w:lang w:val="en-GB" w:eastAsia="en-GB"/>
    </w:rPr>
  </w:style>
  <w:style w:type="paragraph" w:customStyle="1" w:styleId="Doc-text2">
    <w:name w:val="Doc-text2"/>
    <w:basedOn w:val="Normal"/>
    <w:link w:val="Doc-text2Char"/>
    <w:qFormat/>
    <w:rsid w:val="00B94F04"/>
    <w:pPr>
      <w:tabs>
        <w:tab w:val="left" w:pos="1622"/>
      </w:tabs>
      <w:spacing w:after="0"/>
      <w:ind w:left="1622" w:hanging="363"/>
    </w:pPr>
    <w:rPr>
      <w:rFonts w:ascii="Arial" w:hAnsi="Arial" w:cs="Arial"/>
      <w:szCs w:val="24"/>
      <w:lang w:eastAsia="en-GB"/>
    </w:rPr>
  </w:style>
  <w:style w:type="character" w:customStyle="1" w:styleId="TALChar">
    <w:name w:val="TAL Char"/>
    <w:locked/>
    <w:rsid w:val="00550918"/>
    <w:rPr>
      <w:rFonts w:ascii="Arial" w:hAnsi="Arial" w:cs="Arial"/>
      <w:sz w:val="18"/>
      <w:lang w:eastAsia="en-US"/>
    </w:rPr>
  </w:style>
  <w:style w:type="paragraph" w:customStyle="1" w:styleId="Default">
    <w:name w:val="Default"/>
    <w:rsid w:val="008E11DB"/>
    <w:pPr>
      <w:autoSpaceDE w:val="0"/>
      <w:autoSpaceDN w:val="0"/>
      <w:adjustRightInd w:val="0"/>
    </w:pPr>
    <w:rPr>
      <w:rFonts w:ascii="Times New Roman" w:hAnsi="Times New Roman"/>
      <w:color w:val="000000"/>
      <w:sz w:val="24"/>
      <w:szCs w:val="24"/>
    </w:rPr>
  </w:style>
  <w:style w:type="paragraph" w:styleId="NoSpacing">
    <w:name w:val="No Spacing"/>
    <w:uiPriority w:val="1"/>
    <w:qFormat/>
    <w:rsid w:val="001B7FB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979499">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17935146">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4752075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7854534">
      <w:bodyDiv w:val="1"/>
      <w:marLeft w:val="0"/>
      <w:marRight w:val="0"/>
      <w:marTop w:val="0"/>
      <w:marBottom w:val="0"/>
      <w:divBdr>
        <w:top w:val="none" w:sz="0" w:space="0" w:color="auto"/>
        <w:left w:val="none" w:sz="0" w:space="0" w:color="auto"/>
        <w:bottom w:val="none" w:sz="0" w:space="0" w:color="auto"/>
        <w:right w:val="none" w:sz="0" w:space="0" w:color="auto"/>
      </w:divBdr>
      <w:divsChild>
        <w:div w:id="1829596045">
          <w:marLeft w:val="547"/>
          <w:marRight w:val="0"/>
          <w:marTop w:val="96"/>
          <w:marBottom w:val="0"/>
          <w:divBdr>
            <w:top w:val="none" w:sz="0" w:space="0" w:color="auto"/>
            <w:left w:val="none" w:sz="0" w:space="0" w:color="auto"/>
            <w:bottom w:val="none" w:sz="0" w:space="0" w:color="auto"/>
            <w:right w:val="none" w:sz="0" w:space="0" w:color="auto"/>
          </w:divBdr>
        </w:div>
        <w:div w:id="252712653">
          <w:marLeft w:val="547"/>
          <w:marRight w:val="0"/>
          <w:marTop w:val="96"/>
          <w:marBottom w:val="0"/>
          <w:divBdr>
            <w:top w:val="none" w:sz="0" w:space="0" w:color="auto"/>
            <w:left w:val="none" w:sz="0" w:space="0" w:color="auto"/>
            <w:bottom w:val="none" w:sz="0" w:space="0" w:color="auto"/>
            <w:right w:val="none" w:sz="0" w:space="0" w:color="auto"/>
          </w:divBdr>
        </w:div>
        <w:div w:id="197354353">
          <w:marLeft w:val="1166"/>
          <w:marRight w:val="0"/>
          <w:marTop w:val="77"/>
          <w:marBottom w:val="0"/>
          <w:divBdr>
            <w:top w:val="none" w:sz="0" w:space="0" w:color="auto"/>
            <w:left w:val="none" w:sz="0" w:space="0" w:color="auto"/>
            <w:bottom w:val="none" w:sz="0" w:space="0" w:color="auto"/>
            <w:right w:val="none" w:sz="0" w:space="0" w:color="auto"/>
          </w:divBdr>
        </w:div>
        <w:div w:id="786894653">
          <w:marLeft w:val="1166"/>
          <w:marRight w:val="0"/>
          <w:marTop w:val="77"/>
          <w:marBottom w:val="0"/>
          <w:divBdr>
            <w:top w:val="none" w:sz="0" w:space="0" w:color="auto"/>
            <w:left w:val="none" w:sz="0" w:space="0" w:color="auto"/>
            <w:bottom w:val="none" w:sz="0" w:space="0" w:color="auto"/>
            <w:right w:val="none" w:sz="0" w:space="0" w:color="auto"/>
          </w:divBdr>
        </w:div>
        <w:div w:id="1406341011">
          <w:marLeft w:val="1166"/>
          <w:marRight w:val="0"/>
          <w:marTop w:val="77"/>
          <w:marBottom w:val="0"/>
          <w:divBdr>
            <w:top w:val="none" w:sz="0" w:space="0" w:color="auto"/>
            <w:left w:val="none" w:sz="0" w:space="0" w:color="auto"/>
            <w:bottom w:val="none" w:sz="0" w:space="0" w:color="auto"/>
            <w:right w:val="none" w:sz="0" w:space="0" w:color="auto"/>
          </w:divBdr>
        </w:div>
        <w:div w:id="1773890142">
          <w:marLeft w:val="547"/>
          <w:marRight w:val="0"/>
          <w:marTop w:val="96"/>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65D42-139E-49D1-B273-300BE887C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1471</TotalTime>
  <Pages>7</Pages>
  <Words>2404</Words>
  <Characters>13706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31</cp:revision>
  <cp:lastPrinted>2009-04-22T21:01:00Z</cp:lastPrinted>
  <dcterms:created xsi:type="dcterms:W3CDTF">2019-06-28T16:37:00Z</dcterms:created>
  <dcterms:modified xsi:type="dcterms:W3CDTF">2019-08-16T18:29:00Z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